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8DB15" w14:textId="7CBDD842" w:rsidR="003A4E4A" w:rsidRDefault="0068353E">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TSG-RAN WG2 Meeting #127</w:t>
      </w:r>
      <w:r>
        <w:rPr>
          <w:rFonts w:ascii="Arial" w:eastAsia="MS Mincho" w:hAnsi="Arial" w:cs="Arial"/>
          <w:b/>
          <w:sz w:val="24"/>
          <w:lang w:eastAsia="en-US"/>
        </w:rPr>
        <w:tab/>
      </w:r>
      <w:r w:rsidR="00455B3D" w:rsidRPr="00455B3D">
        <w:rPr>
          <w:rFonts w:ascii="Arial" w:eastAsia="MS Mincho" w:hAnsi="Arial" w:cs="Arial"/>
          <w:b/>
          <w:sz w:val="24"/>
          <w:lang w:eastAsia="en-US"/>
        </w:rPr>
        <w:t>R2-2406941</w:t>
      </w:r>
    </w:p>
    <w:p w14:paraId="25744381" w14:textId="77777777" w:rsidR="003A4E4A" w:rsidRDefault="0068353E">
      <w:pPr>
        <w:tabs>
          <w:tab w:val="right" w:pos="9639"/>
        </w:tabs>
        <w:overflowPunct/>
        <w:autoSpaceDE/>
        <w:autoSpaceDN/>
        <w:adjustRightInd/>
        <w:spacing w:after="0"/>
        <w:textAlignment w:val="auto"/>
        <w:rPr>
          <w:rFonts w:ascii="Arial" w:eastAsia="宋体" w:hAnsi="Arial" w:cs="Arial"/>
          <w:b/>
          <w:sz w:val="24"/>
          <w:lang w:eastAsia="en-US"/>
        </w:rPr>
      </w:pPr>
      <w:r>
        <w:rPr>
          <w:rFonts w:ascii="Arial" w:eastAsia="MS Mincho" w:hAnsi="Arial" w:cs="Arial"/>
          <w:b/>
          <w:sz w:val="24"/>
          <w:lang w:eastAsia="en-US"/>
        </w:rPr>
        <w:t>Maastricht, Netherlands, 19</w:t>
      </w:r>
      <w:r>
        <w:rPr>
          <w:rFonts w:ascii="Arial" w:eastAsia="MS Mincho" w:hAnsi="Arial" w:cs="Arial"/>
          <w:b/>
          <w:sz w:val="24"/>
          <w:vertAlign w:val="superscript"/>
          <w:lang w:eastAsia="en-US"/>
        </w:rPr>
        <w:t>th</w:t>
      </w:r>
      <w:r>
        <w:rPr>
          <w:rFonts w:ascii="Arial" w:eastAsia="MS Mincho" w:hAnsi="Arial" w:cs="Arial"/>
          <w:b/>
          <w:sz w:val="24"/>
          <w:lang w:eastAsia="en-US"/>
        </w:rPr>
        <w:t xml:space="preserve"> August – 23</w:t>
      </w:r>
      <w:r>
        <w:rPr>
          <w:rFonts w:ascii="Arial" w:eastAsia="MS Mincho" w:hAnsi="Arial" w:cs="Arial"/>
          <w:b/>
          <w:sz w:val="24"/>
          <w:vertAlign w:val="superscript"/>
          <w:lang w:eastAsia="en-US"/>
        </w:rPr>
        <w:t>th</w:t>
      </w:r>
      <w:r>
        <w:rPr>
          <w:rFonts w:ascii="Arial" w:eastAsia="MS Mincho" w:hAnsi="Arial" w:cs="Arial"/>
          <w:b/>
          <w:sz w:val="24"/>
          <w:lang w:eastAsia="en-US"/>
        </w:rPr>
        <w:t xml:space="preserve"> August, 2024</w:t>
      </w:r>
    </w:p>
    <w:p w14:paraId="784E706B" w14:textId="77777777" w:rsidR="003A4E4A" w:rsidRDefault="003A4E4A">
      <w:pPr>
        <w:tabs>
          <w:tab w:val="left" w:pos="1701"/>
          <w:tab w:val="right" w:pos="9639"/>
        </w:tabs>
        <w:spacing w:after="240"/>
        <w:textAlignment w:val="auto"/>
        <w:rPr>
          <w:rFonts w:eastAsia="MS Mincho" w:cs="Arial"/>
          <w:b/>
          <w:sz w:val="24"/>
          <w:szCs w:val="24"/>
          <w:lang w:eastAsia="en-US"/>
        </w:rPr>
      </w:pPr>
    </w:p>
    <w:p w14:paraId="743BC0CA" w14:textId="6B7DC435" w:rsidR="003A4E4A" w:rsidRDefault="0068353E">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t>8.2.2</w:t>
      </w:r>
    </w:p>
    <w:p w14:paraId="02E33E5A" w14:textId="77777777" w:rsidR="003A4E4A" w:rsidRDefault="0068353E">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62DBA982" w14:textId="77777777" w:rsidR="003A4E4A" w:rsidRDefault="0068353E">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t>A-IoT functionalities</w:t>
      </w:r>
    </w:p>
    <w:p w14:paraId="2002BD84" w14:textId="77777777" w:rsidR="003A4E4A" w:rsidRDefault="0068353E">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Document for: Discussion and Decision</w:t>
      </w:r>
    </w:p>
    <w:p w14:paraId="242D40E7" w14:textId="77777777" w:rsidR="003A4E4A" w:rsidRDefault="0068353E">
      <w:pPr>
        <w:pStyle w:val="Heading1"/>
        <w:rPr>
          <w:rFonts w:eastAsia="宋体"/>
          <w:lang w:eastAsia="zh-CN"/>
        </w:rPr>
      </w:pPr>
      <w:r>
        <w:rPr>
          <w:rFonts w:eastAsia="宋体"/>
          <w:lang w:eastAsia="zh-CN"/>
        </w:rPr>
        <w:t>1</w:t>
      </w:r>
      <w:r>
        <w:rPr>
          <w:rFonts w:eastAsia="宋体"/>
          <w:lang w:eastAsia="zh-CN"/>
        </w:rPr>
        <w:tab/>
        <w:t>Introduction</w:t>
      </w:r>
    </w:p>
    <w:p w14:paraId="771FB07C" w14:textId="77777777" w:rsidR="003A4E4A" w:rsidRDefault="0068353E">
      <w:pPr>
        <w:rPr>
          <w:rFonts w:eastAsia="宋体"/>
          <w:lang w:val="en-US"/>
        </w:rPr>
      </w:pPr>
      <w:r>
        <w:rPr>
          <w:lang w:eastAsia="en-GB"/>
        </w:rPr>
        <w:t xml:space="preserve">In RAN2#126 meeting, the following </w:t>
      </w:r>
      <w:r>
        <w:rPr>
          <w:rFonts w:eastAsia="宋体"/>
          <w:lang w:val="en-US"/>
        </w:rPr>
        <w:t>agreements on functionality were achieved:</w:t>
      </w:r>
    </w:p>
    <w:tbl>
      <w:tblPr>
        <w:tblStyle w:val="TableGrid"/>
        <w:tblW w:w="0" w:type="auto"/>
        <w:tblLook w:val="04A0" w:firstRow="1" w:lastRow="0" w:firstColumn="1" w:lastColumn="0" w:noHBand="0" w:noVBand="1"/>
      </w:tblPr>
      <w:tblGrid>
        <w:gridCol w:w="9631"/>
      </w:tblGrid>
      <w:tr w:rsidR="003A4E4A" w14:paraId="06C7A295" w14:textId="77777777">
        <w:tc>
          <w:tcPr>
            <w:tcW w:w="9631" w:type="dxa"/>
          </w:tcPr>
          <w:p w14:paraId="15C28BB2" w14:textId="77777777" w:rsidR="003A4E4A" w:rsidRDefault="0068353E">
            <w:pPr>
              <w:rPr>
                <w:rFonts w:eastAsia="等线"/>
                <w:lang w:val="en-US" w:eastAsia="zh-CN"/>
              </w:rPr>
            </w:pPr>
            <w:r>
              <w:rPr>
                <w:lang w:val="en-US" w:eastAsia="en-GB"/>
              </w:rPr>
              <w:t xml:space="preserve">RAN2#126 </w:t>
            </w:r>
            <w:r>
              <w:rPr>
                <w:rFonts w:eastAsia="宋体"/>
                <w:lang w:val="en-US" w:eastAsia="zh-CN"/>
              </w:rPr>
              <w:t>agreements on functionality:</w:t>
            </w:r>
          </w:p>
          <w:p w14:paraId="6375EEDF" w14:textId="77777777" w:rsidR="003A4E4A" w:rsidRDefault="0068353E">
            <w:pPr>
              <w:pStyle w:val="ListParagraph"/>
              <w:numPr>
                <w:ilvl w:val="0"/>
                <w:numId w:val="8"/>
              </w:numPr>
              <w:ind w:firstLineChars="0"/>
              <w:rPr>
                <w:lang w:val="en-US" w:eastAsia="zh-CN"/>
              </w:rPr>
            </w:pPr>
            <w:r>
              <w:rPr>
                <w:lang w:val="en-US" w:eastAsia="zh-CN"/>
              </w:rPr>
              <w:t xml:space="preserve">Multiple “AIoT logical channels” for upper layer data are not supported. FFS if AIoT logical channel concept is used depending on final modeling issue.  </w:t>
            </w:r>
          </w:p>
          <w:p w14:paraId="3E59DE98" w14:textId="77777777" w:rsidR="003A4E4A" w:rsidRDefault="0068353E">
            <w:pPr>
              <w:pStyle w:val="ListParagraph"/>
              <w:numPr>
                <w:ilvl w:val="0"/>
                <w:numId w:val="8"/>
              </w:numPr>
              <w:ind w:firstLineChars="0"/>
              <w:rPr>
                <w:highlight w:val="yellow"/>
                <w:lang w:val="en-US" w:eastAsia="zh-CN"/>
              </w:rPr>
            </w:pPr>
            <w:r>
              <w:rPr>
                <w:highlight w:val="yellow"/>
                <w:lang w:val="en-US" w:eastAsia="zh-CN"/>
              </w:rPr>
              <w:t>Legacy NR BSR/SR is not needed for A-IoT communication.</w:t>
            </w:r>
          </w:p>
          <w:p w14:paraId="18BD312E" w14:textId="77777777" w:rsidR="003A4E4A" w:rsidRDefault="0068353E">
            <w:pPr>
              <w:pStyle w:val="ListParagraph"/>
              <w:numPr>
                <w:ilvl w:val="0"/>
                <w:numId w:val="8"/>
              </w:numPr>
              <w:ind w:firstLineChars="0"/>
              <w:rPr>
                <w:highlight w:val="yellow"/>
                <w:lang w:val="en-US" w:eastAsia="zh-CN"/>
              </w:rPr>
            </w:pPr>
            <w:r>
              <w:rPr>
                <w:highlight w:val="yellow"/>
                <w:lang w:val="en-US" w:eastAsia="zh-CN"/>
              </w:rPr>
              <w:t>FFS whether further indication of device message size/status is needed</w:t>
            </w:r>
          </w:p>
          <w:p w14:paraId="2D1481E3" w14:textId="77777777" w:rsidR="003A4E4A" w:rsidRDefault="0068353E">
            <w:pPr>
              <w:pStyle w:val="ListParagraph"/>
              <w:numPr>
                <w:ilvl w:val="0"/>
                <w:numId w:val="8"/>
              </w:numPr>
              <w:ind w:firstLineChars="0"/>
              <w:rPr>
                <w:lang w:val="en-US" w:eastAsia="zh-CN"/>
              </w:rPr>
            </w:pPr>
            <w:r>
              <w:rPr>
                <w:lang w:val="en-US" w:eastAsia="zh-CN"/>
              </w:rPr>
              <w:t xml:space="preserve">AS-layer (above PHY layer) RLC-like retransmission/repetition is not supported. This doesn’t preclude the reader and device sending the payload again as new transmission from MAC perspective. FFS how we handle segmentation case (if needed) </w:t>
            </w:r>
          </w:p>
        </w:tc>
      </w:tr>
    </w:tbl>
    <w:p w14:paraId="33B4DBB0" w14:textId="18BD8E27" w:rsidR="003A4E4A" w:rsidRDefault="0068353E">
      <w:pPr>
        <w:rPr>
          <w:rFonts w:eastAsia="等线"/>
          <w:lang w:val="en-US" w:eastAsia="zh-CN"/>
        </w:rPr>
      </w:pPr>
      <w:r>
        <w:rPr>
          <w:rFonts w:eastAsia="等线"/>
          <w:lang w:val="en-US" w:eastAsia="zh-CN"/>
        </w:rPr>
        <w:t>Based on the current RAN2 progress and focusing on the issues without conclusions, this contribution discusses data transmission</w:t>
      </w:r>
      <w:r w:rsidR="00352C11">
        <w:rPr>
          <w:rFonts w:eastAsia="等线"/>
          <w:lang w:val="en-US" w:eastAsia="zh-CN"/>
        </w:rPr>
        <w:t>,</w:t>
      </w:r>
      <w:r>
        <w:rPr>
          <w:rFonts w:eastAsia="等线"/>
          <w:lang w:val="en-US" w:eastAsia="zh-CN"/>
        </w:rPr>
        <w:t xml:space="preserve"> </w:t>
      </w:r>
      <w:r>
        <w:rPr>
          <w:rFonts w:eastAsia="宋体"/>
          <w:lang w:eastAsia="zh-CN"/>
        </w:rPr>
        <w:t xml:space="preserve">information visible to reader, multiplexing, </w:t>
      </w:r>
      <w:r>
        <w:rPr>
          <w:rFonts w:eastAsia="等线"/>
          <w:lang w:val="en-US" w:eastAsia="zh-CN"/>
        </w:rPr>
        <w:t>message size reporting</w:t>
      </w:r>
      <w:r>
        <w:rPr>
          <w:rFonts w:eastAsia="宋体"/>
          <w:lang w:eastAsia="zh-CN"/>
        </w:rPr>
        <w:t xml:space="preserve"> and AS scheduling information.</w:t>
      </w:r>
    </w:p>
    <w:p w14:paraId="3C5CB333" w14:textId="77777777" w:rsidR="003A4E4A" w:rsidRDefault="0068353E">
      <w:pPr>
        <w:pStyle w:val="Heading1"/>
        <w:rPr>
          <w:rFonts w:eastAsia="宋体"/>
          <w:lang w:eastAsia="zh-CN"/>
        </w:rPr>
      </w:pPr>
      <w:bookmarkStart w:id="0" w:name="_Toc61387172"/>
      <w:bookmarkStart w:id="1" w:name="_Toc147158671"/>
      <w:bookmarkStart w:id="2" w:name="_Toc499559238"/>
      <w:r>
        <w:rPr>
          <w:rFonts w:eastAsia="宋体"/>
          <w:lang w:eastAsia="zh-CN"/>
        </w:rPr>
        <w:t>2</w:t>
      </w:r>
      <w:r>
        <w:rPr>
          <w:rFonts w:eastAsia="宋体"/>
          <w:lang w:eastAsia="zh-CN"/>
        </w:rPr>
        <w:tab/>
        <w:t>Discussion</w:t>
      </w:r>
      <w:bookmarkEnd w:id="0"/>
      <w:bookmarkEnd w:id="1"/>
      <w:bookmarkEnd w:id="2"/>
    </w:p>
    <w:p w14:paraId="4B537136" w14:textId="77777777" w:rsidR="003A4E4A" w:rsidRDefault="0068353E">
      <w:pPr>
        <w:pStyle w:val="Heading2"/>
        <w:rPr>
          <w:rFonts w:eastAsia="宋体"/>
          <w:lang w:eastAsia="zh-CN"/>
        </w:rPr>
      </w:pPr>
      <w:bookmarkStart w:id="3" w:name="_Toc499559239"/>
      <w:bookmarkStart w:id="4" w:name="_Toc147158672"/>
      <w:bookmarkStart w:id="5" w:name="_Toc61387173"/>
      <w:r>
        <w:rPr>
          <w:rFonts w:eastAsia="宋体"/>
          <w:lang w:eastAsia="zh-CN"/>
        </w:rPr>
        <w:t>2.1</w:t>
      </w:r>
      <w:r>
        <w:rPr>
          <w:rFonts w:eastAsia="宋体"/>
          <w:lang w:eastAsia="zh-CN"/>
        </w:rPr>
        <w:tab/>
      </w:r>
      <w:bookmarkEnd w:id="3"/>
      <w:bookmarkEnd w:id="4"/>
      <w:bookmarkEnd w:id="5"/>
      <w:r>
        <w:rPr>
          <w:rFonts w:eastAsia="宋体"/>
          <w:lang w:eastAsia="zh-CN"/>
        </w:rPr>
        <w:t>General aspects and high-level principle for the study item</w:t>
      </w:r>
    </w:p>
    <w:p w14:paraId="5B2AFB9C" w14:textId="77777777" w:rsidR="003A4E4A" w:rsidRDefault="0068353E">
      <w:pPr>
        <w:spacing w:before="0" w:after="180"/>
        <w:jc w:val="both"/>
        <w:rPr>
          <w:rFonts w:eastAsia="Malgun Gothic"/>
          <w:lang w:eastAsia="de-DE"/>
        </w:rPr>
      </w:pPr>
      <w:r>
        <w:rPr>
          <w:rFonts w:eastAsia="Malgun Gothic"/>
          <w:lang w:eastAsia="de-DE"/>
        </w:rPr>
        <w:t>Considering that a sampling frequency offset (SFO) for A-IoT could be like 10</w:t>
      </w:r>
      <w:r>
        <w:rPr>
          <w:rFonts w:eastAsia="Malgun Gothic"/>
          <w:vertAlign w:val="superscript"/>
          <w:lang w:eastAsia="de-DE"/>
        </w:rPr>
        <w:t>5</w:t>
      </w:r>
      <w:r>
        <w:rPr>
          <w:rFonts w:eastAsia="Malgun Gothic"/>
          <w:lang w:eastAsia="de-DE"/>
        </w:rPr>
        <w:t xml:space="preserve"> PPM (10% timing error), as analysed in </w:t>
      </w:r>
      <w:r>
        <w:rPr>
          <w:rFonts w:eastAsia="Malgun Gothic"/>
          <w:lang w:eastAsia="de-DE"/>
        </w:rPr>
        <w:fldChar w:fldCharType="begin"/>
      </w:r>
      <w:r>
        <w:rPr>
          <w:rFonts w:eastAsia="Malgun Gothic"/>
          <w:lang w:eastAsia="de-DE"/>
        </w:rPr>
        <w:instrText xml:space="preserve"> REF _Ref164936691 \r \h </w:instrText>
      </w:r>
      <w:r>
        <w:rPr>
          <w:rFonts w:eastAsia="Malgun Gothic"/>
          <w:lang w:eastAsia="de-DE"/>
        </w:rPr>
      </w:r>
      <w:r>
        <w:rPr>
          <w:rFonts w:eastAsia="Malgun Gothic"/>
          <w:lang w:eastAsia="de-DE"/>
        </w:rPr>
        <w:fldChar w:fldCharType="separate"/>
      </w:r>
      <w:r>
        <w:rPr>
          <w:rFonts w:eastAsia="Malgun Gothic"/>
          <w:lang w:eastAsia="de-DE"/>
        </w:rPr>
        <w:t>[1]</w:t>
      </w:r>
      <w:r>
        <w:rPr>
          <w:rFonts w:eastAsia="Malgun Gothic"/>
          <w:lang w:eastAsia="de-DE"/>
        </w:rPr>
        <w:fldChar w:fldCharType="end"/>
      </w:r>
      <w:r>
        <w:rPr>
          <w:rFonts w:eastAsia="Malgun Gothic"/>
          <w:lang w:eastAsia="de-DE"/>
        </w:rPr>
        <w:t xml:space="preserve">, it is not possible for A-IoT devices to have time domain slot alignment. </w:t>
      </w:r>
      <w:r>
        <w:rPr>
          <w:rFonts w:eastAsia="等线"/>
          <w:lang w:eastAsia="zh-CN"/>
        </w:rPr>
        <w:t xml:space="preserve">Meanwhile, an A-IoT system without time domain alignment has been under study by RAN1. Some timing acquisition signals for both </w:t>
      </w:r>
      <w:r>
        <w:rPr>
          <w:bCs/>
          <w:lang w:val="en-US"/>
        </w:rPr>
        <w:t>device-to-reader</w:t>
      </w:r>
      <w:r>
        <w:rPr>
          <w:rFonts w:eastAsia="等线"/>
          <w:lang w:val="en-US" w:eastAsia="zh-CN"/>
        </w:rPr>
        <w:t xml:space="preserve"> and reader-to-device transmission need to be st</w:t>
      </w:r>
      <w:r w:rsidRPr="009414BA">
        <w:rPr>
          <w:rFonts w:eastAsia="等线"/>
          <w:color w:val="000000" w:themeColor="text1"/>
          <w:lang w:val="en-US" w:eastAsia="zh-CN"/>
        </w:rPr>
        <w:t xml:space="preserve">udied </w:t>
      </w:r>
      <w:r w:rsidRPr="009414BA">
        <w:rPr>
          <w:bCs/>
          <w:color w:val="000000" w:themeColor="text1"/>
          <w:lang w:val="en-US"/>
        </w:rPr>
        <w:t>to address the timing acquisition is</w:t>
      </w:r>
      <w:r>
        <w:rPr>
          <w:bCs/>
          <w:lang w:val="en-US"/>
        </w:rPr>
        <w:t>sue.</w:t>
      </w:r>
    </w:p>
    <w:tbl>
      <w:tblPr>
        <w:tblStyle w:val="TableGrid"/>
        <w:tblW w:w="0" w:type="auto"/>
        <w:tblLook w:val="04A0" w:firstRow="1" w:lastRow="0" w:firstColumn="1" w:lastColumn="0" w:noHBand="0" w:noVBand="1"/>
      </w:tblPr>
      <w:tblGrid>
        <w:gridCol w:w="9631"/>
      </w:tblGrid>
      <w:tr w:rsidR="003A4E4A" w14:paraId="1F3866A2" w14:textId="77777777">
        <w:trPr>
          <w:trHeight w:val="2914"/>
        </w:trPr>
        <w:tc>
          <w:tcPr>
            <w:tcW w:w="9631" w:type="dxa"/>
          </w:tcPr>
          <w:p w14:paraId="1B036518" w14:textId="77777777" w:rsidR="003A4E4A" w:rsidRDefault="0068353E">
            <w:pPr>
              <w:snapToGrid w:val="0"/>
              <w:spacing w:before="0" w:after="180"/>
              <w:rPr>
                <w:rFonts w:eastAsia="等线"/>
                <w:bCs/>
                <w:lang w:val="en-US" w:eastAsia="zh-CN"/>
              </w:rPr>
            </w:pPr>
            <w:r>
              <w:rPr>
                <w:rFonts w:eastAsia="等线" w:hint="eastAsia"/>
                <w:bCs/>
                <w:lang w:val="en-US" w:eastAsia="zh-CN"/>
              </w:rPr>
              <w:t>R</w:t>
            </w:r>
            <w:r>
              <w:rPr>
                <w:rFonts w:eastAsia="等线"/>
                <w:bCs/>
                <w:lang w:val="en-US" w:eastAsia="zh-CN"/>
              </w:rPr>
              <w:t>1#116 agreement</w:t>
            </w:r>
          </w:p>
          <w:p w14:paraId="6C49FFE4" w14:textId="77777777" w:rsidR="003A4E4A" w:rsidRDefault="0068353E">
            <w:pPr>
              <w:snapToGrid w:val="0"/>
              <w:spacing w:before="0" w:after="180"/>
              <w:rPr>
                <w:bCs/>
                <w:lang w:val="en-US" w:eastAsia="zh-CN"/>
              </w:rPr>
            </w:pPr>
            <w:r>
              <w:rPr>
                <w:bCs/>
                <w:lang w:val="en-US" w:eastAsia="zh-CN"/>
              </w:rPr>
              <w:t>At least the following time domain frame structure is studied for A-IoT R2D and D2R transmission.</w:t>
            </w:r>
          </w:p>
          <w:p w14:paraId="6DEAB42D" w14:textId="77777777" w:rsidR="003A4E4A" w:rsidRDefault="0068353E">
            <w:pPr>
              <w:numPr>
                <w:ilvl w:val="0"/>
                <w:numId w:val="9"/>
              </w:numPr>
              <w:overflowPunct/>
              <w:autoSpaceDE/>
              <w:autoSpaceDN/>
              <w:adjustRightInd/>
              <w:spacing w:before="0" w:after="0"/>
              <w:textAlignment w:val="auto"/>
              <w:rPr>
                <w:bCs/>
                <w:lang w:val="en-US" w:eastAsia="zh-CN"/>
              </w:rPr>
            </w:pPr>
            <w:r>
              <w:rPr>
                <w:bCs/>
                <w:lang w:val="en-US" w:eastAsia="zh-CN"/>
              </w:rPr>
              <w:t>For R2D transmission,</w:t>
            </w:r>
          </w:p>
          <w:p w14:paraId="600F2758" w14:textId="77777777" w:rsidR="003A4E4A" w:rsidRPr="009414BA" w:rsidRDefault="0068353E">
            <w:pPr>
              <w:numPr>
                <w:ilvl w:val="1"/>
                <w:numId w:val="9"/>
              </w:numPr>
              <w:overflowPunct/>
              <w:autoSpaceDE/>
              <w:autoSpaceDN/>
              <w:adjustRightInd/>
              <w:spacing w:before="0" w:after="0"/>
              <w:textAlignment w:val="auto"/>
              <w:rPr>
                <w:bCs/>
                <w:color w:val="000000" w:themeColor="text1"/>
                <w:lang w:val="en-US" w:eastAsia="zh-CN"/>
              </w:rPr>
            </w:pPr>
            <w:r w:rsidRPr="009414BA">
              <w:rPr>
                <w:bCs/>
                <w:color w:val="000000" w:themeColor="text1"/>
                <w:lang w:val="en-US" w:eastAsia="zh-CN"/>
              </w:rPr>
              <w:t>A R2D timing acquisition signal (e.g. R2D preamble) is included at least for timing acquisition and for indicating the start of the R2D transmission in time domain.</w:t>
            </w:r>
          </w:p>
          <w:p w14:paraId="406544B1" w14:textId="77777777" w:rsidR="003A4E4A" w:rsidRPr="009414BA" w:rsidRDefault="0068353E">
            <w:pPr>
              <w:numPr>
                <w:ilvl w:val="0"/>
                <w:numId w:val="9"/>
              </w:numPr>
              <w:overflowPunct/>
              <w:autoSpaceDE/>
              <w:autoSpaceDN/>
              <w:adjustRightInd/>
              <w:spacing w:before="0" w:after="0"/>
              <w:textAlignment w:val="auto"/>
              <w:rPr>
                <w:bCs/>
                <w:color w:val="000000" w:themeColor="text1"/>
                <w:lang w:val="en-US" w:eastAsia="zh-CN"/>
              </w:rPr>
            </w:pPr>
            <w:r w:rsidRPr="009414BA">
              <w:rPr>
                <w:rFonts w:eastAsia="等线"/>
                <w:bCs/>
                <w:color w:val="000000" w:themeColor="text1"/>
                <w:lang w:val="en-US" w:eastAsia="zh-CN"/>
              </w:rPr>
              <w:t xml:space="preserve">For </w:t>
            </w:r>
            <w:r w:rsidRPr="009414BA">
              <w:rPr>
                <w:bCs/>
                <w:color w:val="000000" w:themeColor="text1"/>
                <w:lang w:val="en-US" w:eastAsia="zh-CN"/>
              </w:rPr>
              <w:t>D2R transmission</w:t>
            </w:r>
            <w:r w:rsidRPr="009414BA">
              <w:rPr>
                <w:rFonts w:eastAsia="等线"/>
                <w:bCs/>
                <w:color w:val="000000" w:themeColor="text1"/>
                <w:lang w:val="en-US" w:eastAsia="zh-CN"/>
              </w:rPr>
              <w:t>,</w:t>
            </w:r>
          </w:p>
          <w:p w14:paraId="08091F75" w14:textId="77777777" w:rsidR="003A4E4A" w:rsidRPr="009414BA" w:rsidRDefault="0068353E">
            <w:pPr>
              <w:numPr>
                <w:ilvl w:val="1"/>
                <w:numId w:val="9"/>
              </w:numPr>
              <w:overflowPunct/>
              <w:autoSpaceDE/>
              <w:autoSpaceDN/>
              <w:adjustRightInd/>
              <w:spacing w:before="0" w:after="0"/>
              <w:textAlignment w:val="auto"/>
              <w:rPr>
                <w:bCs/>
                <w:color w:val="000000" w:themeColor="text1"/>
                <w:lang w:val="en-US" w:eastAsia="zh-CN"/>
              </w:rPr>
            </w:pPr>
            <w:r w:rsidRPr="009414BA">
              <w:rPr>
                <w:bCs/>
                <w:color w:val="000000" w:themeColor="text1"/>
                <w:lang w:val="en-US" w:eastAsia="zh-CN"/>
              </w:rPr>
              <w:t>A D2R timing acquisition signal (e.g. D2R preamble) is included at least for timing acquisition and for indicating the start of the D2R transmission in time domain.</w:t>
            </w:r>
          </w:p>
          <w:p w14:paraId="61088738" w14:textId="77777777" w:rsidR="003A4E4A" w:rsidRDefault="0068353E">
            <w:pPr>
              <w:numPr>
                <w:ilvl w:val="0"/>
                <w:numId w:val="9"/>
              </w:numPr>
              <w:overflowPunct/>
              <w:autoSpaceDE/>
              <w:autoSpaceDN/>
              <w:adjustRightInd/>
              <w:spacing w:before="0" w:after="0"/>
              <w:textAlignment w:val="auto"/>
              <w:rPr>
                <w:bCs/>
                <w:lang w:val="en-US" w:eastAsia="zh-CN"/>
              </w:rPr>
            </w:pPr>
            <w:r w:rsidRPr="009414BA">
              <w:rPr>
                <w:bCs/>
                <w:color w:val="000000" w:themeColor="text1"/>
                <w:lang w:val="en-US" w:eastAsia="zh-CN"/>
              </w:rPr>
              <w:t>FFS other necessary component(s), e.g. midamble, postam</w:t>
            </w:r>
            <w:r>
              <w:rPr>
                <w:bCs/>
                <w:lang w:val="en-US" w:eastAsia="zh-CN"/>
              </w:rPr>
              <w:t>ble, periodic sync signal, control fields, guard period</w:t>
            </w:r>
          </w:p>
        </w:tc>
      </w:tr>
    </w:tbl>
    <w:p w14:paraId="51C60EEC" w14:textId="77777777" w:rsidR="003A4E4A" w:rsidRDefault="0068353E">
      <w:pPr>
        <w:spacing w:beforeLines="50" w:before="120" w:after="120"/>
        <w:textAlignment w:val="auto"/>
        <w:rPr>
          <w:rFonts w:eastAsia="Malgun Gothic"/>
          <w:lang w:eastAsia="de-DE"/>
        </w:rPr>
      </w:pPr>
      <w:r>
        <w:rPr>
          <w:rFonts w:eastAsia="Malgun Gothic"/>
          <w:lang w:eastAsia="de-DE"/>
        </w:rPr>
        <w:t>Since the timing accuracy of A-IoT device could be extremely low, a device cannot work well in an accurately</w:t>
      </w:r>
      <w:r>
        <w:rPr>
          <w:bCs/>
          <w:lang w:val="en-US"/>
        </w:rPr>
        <w:t xml:space="preserve"> </w:t>
      </w:r>
      <w:r>
        <w:rPr>
          <w:rFonts w:hint="eastAsia"/>
          <w:bCs/>
          <w:lang w:val="en-US"/>
        </w:rPr>
        <w:t>synchronous</w:t>
      </w:r>
      <w:r>
        <w:rPr>
          <w:bCs/>
          <w:lang w:val="en-US"/>
        </w:rPr>
        <w:t xml:space="preserve"> system by using legacy timing methods in 3GPP</w:t>
      </w:r>
      <w:r>
        <w:rPr>
          <w:rFonts w:eastAsia="Malgun Gothic"/>
          <w:lang w:eastAsia="de-DE"/>
        </w:rPr>
        <w:t xml:space="preserve">. Therefore, unlike NR, the new interface for Ambient IoT would be </w:t>
      </w:r>
      <w:r>
        <w:rPr>
          <w:rFonts w:eastAsia="Malgun Gothic" w:hint="eastAsia"/>
          <w:lang w:eastAsia="de-DE"/>
        </w:rPr>
        <w:t>an asynchronous system</w:t>
      </w:r>
      <w:r>
        <w:rPr>
          <w:rFonts w:eastAsia="Malgun Gothic"/>
          <w:lang w:eastAsia="de-DE"/>
        </w:rPr>
        <w:t>, similar to RFID.</w:t>
      </w:r>
    </w:p>
    <w:p w14:paraId="363744CF" w14:textId="77777777" w:rsidR="003A4E4A" w:rsidRDefault="0068353E">
      <w:pPr>
        <w:spacing w:before="0" w:after="180"/>
        <w:ind w:left="1416" w:hangingChars="705" w:hanging="1416"/>
        <w:rPr>
          <w:b/>
          <w:bCs/>
          <w:lang w:val="en-US" w:eastAsia="en-GB"/>
        </w:rPr>
      </w:pPr>
      <w:bookmarkStart w:id="6" w:name="_Hlk162520631"/>
      <w:r>
        <w:rPr>
          <w:b/>
          <w:lang w:eastAsia="en-GB"/>
        </w:rPr>
        <w:t>Observation 1:</w:t>
      </w:r>
      <w:r>
        <w:rPr>
          <w:b/>
          <w:lang w:eastAsia="en-GB"/>
        </w:rPr>
        <w:tab/>
        <w:t>The Ambient IoT should be an asynchronous system.</w:t>
      </w:r>
      <w:bookmarkEnd w:id="6"/>
    </w:p>
    <w:p w14:paraId="15049716" w14:textId="77777777" w:rsidR="003A4E4A" w:rsidRDefault="0068353E">
      <w:pPr>
        <w:pStyle w:val="Heading2"/>
        <w:rPr>
          <w:rFonts w:eastAsia="宋体"/>
          <w:lang w:eastAsia="zh-CN"/>
        </w:rPr>
      </w:pPr>
      <w:r>
        <w:rPr>
          <w:rFonts w:eastAsia="宋体"/>
          <w:lang w:eastAsia="zh-CN"/>
        </w:rPr>
        <w:lastRenderedPageBreak/>
        <w:t>2.2</w:t>
      </w:r>
      <w:r>
        <w:rPr>
          <w:rFonts w:eastAsia="宋体"/>
          <w:lang w:eastAsia="zh-CN"/>
        </w:rPr>
        <w:tab/>
        <w:t>Data transmission</w:t>
      </w:r>
    </w:p>
    <w:p w14:paraId="6C24EFBF" w14:textId="77777777" w:rsidR="003A4E4A" w:rsidRDefault="0068353E">
      <w:r>
        <w:rPr>
          <w:rFonts w:eastAsia="等线"/>
          <w:lang w:eastAsia="zh-CN"/>
        </w:rPr>
        <w:t>In RAN2#125-bis, it is agreed that SDAP, PDCP and RLC layer are not supported</w:t>
      </w:r>
      <w:r>
        <w:t>:</w:t>
      </w:r>
    </w:p>
    <w:tbl>
      <w:tblPr>
        <w:tblStyle w:val="TableGrid"/>
        <w:tblW w:w="0" w:type="auto"/>
        <w:tblLook w:val="04A0" w:firstRow="1" w:lastRow="0" w:firstColumn="1" w:lastColumn="0" w:noHBand="0" w:noVBand="1"/>
      </w:tblPr>
      <w:tblGrid>
        <w:gridCol w:w="9631"/>
      </w:tblGrid>
      <w:tr w:rsidR="003A4E4A" w14:paraId="44EC93A7" w14:textId="77777777">
        <w:tc>
          <w:tcPr>
            <w:tcW w:w="9631" w:type="dxa"/>
          </w:tcPr>
          <w:p w14:paraId="600E6609" w14:textId="77777777" w:rsidR="003A4E4A" w:rsidRDefault="0068353E">
            <w:pPr>
              <w:rPr>
                <w:rFonts w:eastAsia="等线"/>
                <w:lang w:val="en-US" w:eastAsia="zh-CN"/>
              </w:rPr>
            </w:pPr>
            <w:r>
              <w:rPr>
                <w:rFonts w:eastAsia="等线"/>
                <w:lang w:val="en-US" w:eastAsia="zh-CN"/>
              </w:rPr>
              <w:t>RAN2#125-bis agreement:</w:t>
            </w:r>
          </w:p>
          <w:p w14:paraId="236D623B" w14:textId="77777777" w:rsidR="003A4E4A" w:rsidRDefault="0068353E">
            <w:pPr>
              <w:pStyle w:val="ListParagraph"/>
              <w:numPr>
                <w:ilvl w:val="0"/>
                <w:numId w:val="10"/>
              </w:numPr>
              <w:ind w:firstLineChars="0"/>
              <w:rPr>
                <w:lang w:val="en-US" w:eastAsia="zh-CN"/>
              </w:rPr>
            </w:pPr>
            <w:r>
              <w:rPr>
                <w:lang w:val="en-US" w:eastAsia="zh-CN"/>
              </w:rPr>
              <w:t xml:space="preserve">SDAP is not supported for UP protocol stack. </w:t>
            </w:r>
          </w:p>
          <w:p w14:paraId="365E27AF" w14:textId="77777777" w:rsidR="003A4E4A" w:rsidRDefault="0068353E">
            <w:pPr>
              <w:pStyle w:val="ListParagraph"/>
              <w:numPr>
                <w:ilvl w:val="0"/>
                <w:numId w:val="10"/>
              </w:numPr>
              <w:ind w:firstLineChars="0"/>
              <w:rPr>
                <w:lang w:val="en-US" w:eastAsia="zh-CN"/>
              </w:rPr>
            </w:pPr>
            <w:r>
              <w:rPr>
                <w:lang w:val="en-US" w:eastAsia="zh-CN"/>
              </w:rPr>
              <w:t xml:space="preserve">PDCP layer is not needed. FFS how to handle AS security (if needed pending SA3 discussion) and any other really needed functionalities.  </w:t>
            </w:r>
          </w:p>
          <w:p w14:paraId="55252B88" w14:textId="77777777" w:rsidR="003A4E4A" w:rsidRDefault="0068353E">
            <w:pPr>
              <w:pStyle w:val="ListParagraph"/>
              <w:numPr>
                <w:ilvl w:val="0"/>
                <w:numId w:val="10"/>
              </w:numPr>
              <w:ind w:firstLineChars="0"/>
              <w:rPr>
                <w:lang w:val="en-US" w:eastAsia="zh-CN"/>
              </w:rPr>
            </w:pPr>
            <w:r>
              <w:rPr>
                <w:lang w:val="en-US" w:eastAsia="zh-CN"/>
              </w:rPr>
              <w:t xml:space="preserve">RLC layer is not needed. FFS how to handle segmentation (if needed and depending on RAN1 design and upper layer packet size). RAN2 considers segmentation and reassembly would add complexity, however further discussions are needed.  </w:t>
            </w:r>
          </w:p>
          <w:p w14:paraId="0E03DAC6" w14:textId="77777777" w:rsidR="003A4E4A" w:rsidRDefault="0068353E">
            <w:pPr>
              <w:pStyle w:val="ListParagraph"/>
              <w:numPr>
                <w:ilvl w:val="0"/>
                <w:numId w:val="10"/>
              </w:numPr>
              <w:ind w:firstLineChars="0"/>
              <w:rPr>
                <w:lang w:val="en-US" w:eastAsia="zh-CN"/>
              </w:rPr>
            </w:pPr>
            <w:r>
              <w:rPr>
                <w:lang w:val="en-US" w:eastAsia="zh-CN"/>
              </w:rPr>
              <w:t>RAN2 assumes that no per-packet QoS and no per-QoS flow is supported at AS level (for both UL/DL). FFS how to handle the general QoS requirements from SA2</w:t>
            </w:r>
          </w:p>
        </w:tc>
      </w:tr>
    </w:tbl>
    <w:p w14:paraId="42E95093" w14:textId="77777777" w:rsidR="003A4E4A" w:rsidRDefault="0068353E">
      <w:pPr>
        <w:rPr>
          <w:rFonts w:eastAsia="等线"/>
          <w:lang w:eastAsia="zh-CN"/>
        </w:rPr>
      </w:pPr>
      <w:r>
        <w:rPr>
          <w:rFonts w:eastAsia="等线"/>
          <w:lang w:eastAsia="zh-CN"/>
        </w:rPr>
        <w:t xml:space="preserve">Based on the discussion in SA2 and the solutions captured in SA2 TR, there would be an A-IoT specific upper layer above AS layers. For data transmission procedure, RAN2 can assume that there will be at least an upper layer, which is decided by SA2, to carry A-IoT data, e.g. an application and/or NAS-like layer. After the A-IoT data is delivered from the upper layer, it can be transmitted just as one container/payload in AS lower layer, i.e. an AS layer SDU. </w:t>
      </w:r>
    </w:p>
    <w:p w14:paraId="0BC4E841" w14:textId="77777777" w:rsidR="003A4E4A" w:rsidRDefault="0068353E">
      <w:pPr>
        <w:rPr>
          <w:rFonts w:eastAsia="等线"/>
          <w:lang w:eastAsia="zh-CN"/>
        </w:rPr>
      </w:pPr>
      <w:r>
        <w:rPr>
          <w:rFonts w:eastAsia="等线"/>
          <w:lang w:eastAsia="zh-CN"/>
        </w:rPr>
        <w:t xml:space="preserve">Additionally, </w:t>
      </w:r>
      <w:r>
        <w:rPr>
          <w:rFonts w:eastAsia="等线" w:hint="eastAsia"/>
          <w:lang w:eastAsia="zh-CN"/>
        </w:rPr>
        <w:t>a</w:t>
      </w:r>
      <w:r>
        <w:rPr>
          <w:rFonts w:eastAsia="等线"/>
          <w:lang w:eastAsia="zh-CN"/>
        </w:rPr>
        <w:t>s captured in RAN2#125-bis agreement, it is not necessary to support RRC layer, see below:</w:t>
      </w:r>
    </w:p>
    <w:tbl>
      <w:tblPr>
        <w:tblStyle w:val="TableGrid"/>
        <w:tblW w:w="0" w:type="auto"/>
        <w:tblLook w:val="04A0" w:firstRow="1" w:lastRow="0" w:firstColumn="1" w:lastColumn="0" w:noHBand="0" w:noVBand="1"/>
      </w:tblPr>
      <w:tblGrid>
        <w:gridCol w:w="9631"/>
      </w:tblGrid>
      <w:tr w:rsidR="003A4E4A" w14:paraId="7BD119AC" w14:textId="77777777">
        <w:tc>
          <w:tcPr>
            <w:tcW w:w="9631" w:type="dxa"/>
          </w:tcPr>
          <w:p w14:paraId="1C0EB8B8" w14:textId="77777777" w:rsidR="003A4E4A" w:rsidRDefault="0068353E">
            <w:pPr>
              <w:rPr>
                <w:rFonts w:eastAsia="等线"/>
                <w:lang w:val="en-US" w:eastAsia="zh-CN"/>
              </w:rPr>
            </w:pPr>
            <w:r>
              <w:rPr>
                <w:rFonts w:eastAsia="等线"/>
                <w:lang w:val="en-US" w:eastAsia="zh-CN"/>
              </w:rPr>
              <w:t xml:space="preserve">RAN2 assumes </w:t>
            </w:r>
            <w:r w:rsidRPr="009414BA">
              <w:rPr>
                <w:rFonts w:eastAsia="等线"/>
                <w:lang w:val="en-US" w:eastAsia="zh-CN"/>
              </w:rPr>
              <w:t>that RRC layer is not necessary between the reader and the device. RAN2 will continue to study the functionalities required and later discuss whether we will have: 1) a new AS protocol on top of A-IoT MAC layer; or 2) A-IoT MAC</w:t>
            </w:r>
          </w:p>
        </w:tc>
      </w:tr>
    </w:tbl>
    <w:p w14:paraId="1FD2C97B" w14:textId="77777777" w:rsidR="003A4E4A" w:rsidRDefault="0068353E">
      <w:pPr>
        <w:rPr>
          <w:rFonts w:eastAsia="等线"/>
          <w:lang w:eastAsia="zh-CN"/>
        </w:rPr>
      </w:pPr>
      <w:r>
        <w:rPr>
          <w:rFonts w:eastAsia="等线"/>
          <w:lang w:eastAsia="zh-CN"/>
        </w:rPr>
        <w:t xml:space="preserve">According to the agreement, </w:t>
      </w:r>
      <w:r>
        <w:rPr>
          <w:rFonts w:eastAsia="等线"/>
        </w:rPr>
        <w:t>a new AS protocol on top of A-IoT MAC layer or A-IoT MAC</w:t>
      </w:r>
      <w:r>
        <w:rPr>
          <w:rFonts w:eastAsia="等线"/>
          <w:lang w:eastAsia="zh-CN"/>
        </w:rPr>
        <w:t xml:space="preserve"> layer can be used to carry the upper layer data if there is no RRC layer. Which layer is used to carry the container can be decided in SI later</w:t>
      </w:r>
      <w:r>
        <w:t xml:space="preserve"> phase</w:t>
      </w:r>
      <w:r>
        <w:rPr>
          <w:rFonts w:eastAsia="等线"/>
          <w:lang w:eastAsia="zh-CN"/>
        </w:rPr>
        <w:t xml:space="preserve"> or WI</w:t>
      </w:r>
      <w:r>
        <w:t xml:space="preserve"> phase</w:t>
      </w:r>
      <w:r>
        <w:rPr>
          <w:rFonts w:eastAsia="等线"/>
          <w:lang w:eastAsia="zh-CN"/>
        </w:rPr>
        <w:t>. Then, to the AS layer, the e.g. NAS-like layer message is just one SDU to be encapsulated in e.g. A-IoT MAC layer.</w:t>
      </w:r>
    </w:p>
    <w:p w14:paraId="74884008" w14:textId="217714C5" w:rsidR="003A4E4A" w:rsidRDefault="0068353E">
      <w:pPr>
        <w:pStyle w:val="Proposal-HW"/>
        <w:rPr>
          <w:rFonts w:eastAsia="等线"/>
          <w:lang w:eastAsia="zh-CN"/>
        </w:rPr>
      </w:pPr>
      <w:r>
        <w:t>Proposal 1:</w:t>
      </w:r>
      <w:r>
        <w:tab/>
        <w:t xml:space="preserve">For A-IoT, RAN2 assumes there will be the upper layer(s), which is </w:t>
      </w:r>
      <w:r w:rsidR="00352C11">
        <w:t xml:space="preserve">to be </w:t>
      </w:r>
      <w:r>
        <w:t xml:space="preserve">decided by SA2 (e.g. an application layer and/or NAS-like layer). For </w:t>
      </w:r>
      <w:r w:rsidR="006E57FA">
        <w:t xml:space="preserve">A-IoT </w:t>
      </w:r>
      <w:r>
        <w:t xml:space="preserve">data transmission, the upper layer data (SDU) is transmitted as </w:t>
      </w:r>
      <w:r w:rsidR="00352C11">
        <w:t xml:space="preserve">the </w:t>
      </w:r>
      <w:r>
        <w:t>payload in AS layer.</w:t>
      </w:r>
    </w:p>
    <w:p w14:paraId="1737ED9A" w14:textId="72E0ACE3" w:rsidR="006C22CB" w:rsidRPr="006C22CB" w:rsidRDefault="006C22CB" w:rsidP="006C22CB">
      <w:pPr>
        <w:pStyle w:val="Heading2"/>
        <w:rPr>
          <w:rFonts w:eastAsia="宋体"/>
          <w:lang w:eastAsia="zh-CN"/>
        </w:rPr>
      </w:pPr>
      <w:r>
        <w:rPr>
          <w:rFonts w:eastAsia="宋体"/>
          <w:lang w:eastAsia="zh-CN"/>
        </w:rPr>
        <w:t>2.</w:t>
      </w:r>
      <w:r w:rsidR="002B3D50">
        <w:rPr>
          <w:rFonts w:eastAsia="宋体"/>
          <w:lang w:eastAsia="zh-CN"/>
        </w:rPr>
        <w:t>3</w:t>
      </w:r>
      <w:r>
        <w:rPr>
          <w:rFonts w:eastAsia="宋体"/>
          <w:lang w:eastAsia="zh-CN"/>
        </w:rPr>
        <w:tab/>
        <w:t>Information visible to reader</w:t>
      </w:r>
    </w:p>
    <w:p w14:paraId="618CE4EA" w14:textId="1585E3B9" w:rsidR="003A4E4A" w:rsidRDefault="0068353E">
      <w:pPr>
        <w:rPr>
          <w:rFonts w:eastAsia="宋体"/>
          <w:lang w:eastAsia="zh-CN"/>
        </w:rPr>
      </w:pPr>
      <w:r>
        <w:rPr>
          <w:rFonts w:eastAsia="宋体"/>
          <w:lang w:eastAsia="zh-CN"/>
        </w:rPr>
        <w:t xml:space="preserve">In RAN2#125-bis meeting, there were some discussions on what information can be visible to reader and the following FFS was given to allow companies </w:t>
      </w:r>
      <w:r w:rsidR="0041446D">
        <w:rPr>
          <w:rFonts w:eastAsia="宋体"/>
          <w:lang w:eastAsia="zh-CN"/>
        </w:rPr>
        <w:t xml:space="preserve">to </w:t>
      </w:r>
      <w:r>
        <w:rPr>
          <w:rFonts w:eastAsia="宋体"/>
          <w:lang w:eastAsia="zh-CN"/>
        </w:rPr>
        <w:t>analyse further.</w:t>
      </w:r>
    </w:p>
    <w:tbl>
      <w:tblPr>
        <w:tblStyle w:val="TableGrid"/>
        <w:tblW w:w="0" w:type="auto"/>
        <w:tblLook w:val="04A0" w:firstRow="1" w:lastRow="0" w:firstColumn="1" w:lastColumn="0" w:noHBand="0" w:noVBand="1"/>
      </w:tblPr>
      <w:tblGrid>
        <w:gridCol w:w="9631"/>
      </w:tblGrid>
      <w:tr w:rsidR="003A4E4A" w14:paraId="5201E875" w14:textId="77777777">
        <w:tc>
          <w:tcPr>
            <w:tcW w:w="9631" w:type="dxa"/>
          </w:tcPr>
          <w:p w14:paraId="7536CA75" w14:textId="77777777" w:rsidR="003A4E4A" w:rsidRDefault="0068353E">
            <w:pPr>
              <w:pStyle w:val="ListParagraph"/>
              <w:numPr>
                <w:ilvl w:val="0"/>
                <w:numId w:val="11"/>
              </w:numPr>
              <w:ind w:firstLineChars="0"/>
              <w:rPr>
                <w:rFonts w:eastAsia="宋体"/>
                <w:lang w:val="en-US" w:eastAsia="zh-CN"/>
              </w:rPr>
            </w:pPr>
            <w:r>
              <w:rPr>
                <w:rFonts w:eastAsia="宋体"/>
                <w:lang w:val="en-US" w:eastAsia="zh-CN"/>
              </w:rPr>
              <w:t xml:space="preserve">FFS about the </w:t>
            </w:r>
            <w:r>
              <w:rPr>
                <w:rFonts w:eastAsia="宋体"/>
                <w:highlight w:val="yellow"/>
                <w:lang w:val="en-US" w:eastAsia="zh-CN"/>
              </w:rPr>
              <w:t>level of visibility</w:t>
            </w:r>
            <w:r>
              <w:rPr>
                <w:rFonts w:eastAsia="宋体"/>
                <w:lang w:val="en-US" w:eastAsia="zh-CN"/>
              </w:rPr>
              <w:t xml:space="preserve"> required by the reader and </w:t>
            </w:r>
            <w:r>
              <w:rPr>
                <w:rFonts w:eastAsia="宋体"/>
                <w:highlight w:val="yellow"/>
                <w:lang w:val="en-US" w:eastAsia="zh-CN"/>
              </w:rPr>
              <w:t>what information</w:t>
            </w:r>
            <w:r>
              <w:rPr>
                <w:rFonts w:eastAsia="宋体"/>
                <w:lang w:val="en-US" w:eastAsia="zh-CN"/>
              </w:rPr>
              <w:t xml:space="preserve"> is necessary for AS layer operations.</w:t>
            </w:r>
          </w:p>
        </w:tc>
      </w:tr>
    </w:tbl>
    <w:p w14:paraId="2E3FB762" w14:textId="6F25E3C4" w:rsidR="003A4E4A" w:rsidRDefault="0068353E">
      <w:r>
        <w:rPr>
          <w:rFonts w:eastAsia="宋体"/>
          <w:lang w:eastAsia="zh-CN"/>
        </w:rPr>
        <w:t xml:space="preserve">First of all, the number of devices should be visible to the reader, e.g. at least an indication of whether the service is triggered for a single device or multiple devices. As discussed above, the A-IoT paging identifier is provided by CN to select one or multiple devices. </w:t>
      </w:r>
      <w:r w:rsidR="00A51564">
        <w:rPr>
          <w:rFonts w:eastAsia="宋体"/>
          <w:lang w:eastAsia="zh-CN"/>
        </w:rPr>
        <w:t xml:space="preserve">Since </w:t>
      </w:r>
      <w:r>
        <w:rPr>
          <w:rFonts w:eastAsia="宋体"/>
          <w:lang w:eastAsia="zh-CN"/>
        </w:rPr>
        <w:t xml:space="preserve">RAN2 </w:t>
      </w:r>
      <w:r w:rsidR="00A51564">
        <w:rPr>
          <w:rFonts w:eastAsia="宋体"/>
          <w:lang w:eastAsia="zh-CN"/>
        </w:rPr>
        <w:t xml:space="preserve">agreed </w:t>
      </w:r>
      <w:r>
        <w:rPr>
          <w:rFonts w:eastAsia="宋体"/>
          <w:lang w:eastAsia="zh-CN"/>
        </w:rPr>
        <w:t>to support both contention-free access and contention-based access</w:t>
      </w:r>
      <w:r>
        <w:rPr>
          <w:rFonts w:eastAsia="宋体" w:hint="eastAsia"/>
          <w:lang w:eastAsia="zh-CN"/>
        </w:rPr>
        <w:t>,</w:t>
      </w:r>
      <w:r>
        <w:rPr>
          <w:rFonts w:eastAsia="宋体"/>
          <w:lang w:eastAsia="zh-CN"/>
        </w:rPr>
        <w:t xml:space="preserve"> it is necessary to have such information for the reader to trigger different types of random access procedures (contention-free access or contention-based access). I</w:t>
      </w:r>
      <w:r>
        <w:rPr>
          <w:rFonts w:eastAsia="宋体" w:hint="eastAsia"/>
          <w:lang w:eastAsia="zh-CN"/>
        </w:rPr>
        <w:t>f</w:t>
      </w:r>
      <w:r>
        <w:rPr>
          <w:rFonts w:eastAsia="宋体"/>
          <w:lang w:eastAsia="zh-CN"/>
        </w:rPr>
        <w:t xml:space="preserve"> only one device is triggered to access, contention-free access can be used. When </w:t>
      </w:r>
      <w:r>
        <w:t>multiple devices are triggered,</w:t>
      </w:r>
      <w:r>
        <w:rPr>
          <w:rFonts w:eastAsia="宋体"/>
          <w:lang w:eastAsia="zh-CN"/>
        </w:rPr>
        <w:t xml:space="preserve"> contention-based access procedure will be applied. In such case, the </w:t>
      </w:r>
      <w:r>
        <w:t xml:space="preserve">(rough) number of devices to be triggered can be also provided to reader from CN. It is helpful for the reader to allocate the appropriate amount of resources for the targeted devices. For example, if 100 devices are triggered by the service, the reader could allocate about 100 access occasions </w:t>
      </w:r>
      <w:r w:rsidR="0041446D">
        <w:t xml:space="preserve">(or a few more) </w:t>
      </w:r>
      <w:r>
        <w:t>for these devices to access by being aware of the number of devices.</w:t>
      </w:r>
    </w:p>
    <w:p w14:paraId="5D6AED23" w14:textId="77777777" w:rsidR="003A4E4A" w:rsidRDefault="0068353E">
      <w:pPr>
        <w:rPr>
          <w:rFonts w:eastAsia="宋体"/>
          <w:lang w:eastAsia="zh-CN"/>
        </w:rPr>
      </w:pPr>
      <w:r>
        <w:t xml:space="preserve">The service type (i.e. inventory and/or command) could be another useful information for the reader. Assuming that the command procedure follows the inventory procedure, the service type information can help the reader to know whether there is a following command procedure after the inventory procedure. If the service type indicates inventory-only, the reader will trigger/indicate another device to report device ID after receiving the device ID from one device. If the service type indicates an inventory and command combined procedure, the reader will wait for the following command message after receiving a device ID and sending the device ID to CN. </w:t>
      </w:r>
    </w:p>
    <w:p w14:paraId="6A183CF1" w14:textId="3055737B" w:rsidR="003A4E4A" w:rsidRDefault="0068353E">
      <w:pPr>
        <w:pStyle w:val="Proposal-HW"/>
        <w:ind w:right="200"/>
      </w:pPr>
      <w:r>
        <w:t xml:space="preserve">Proposal </w:t>
      </w:r>
      <w:r w:rsidR="002B3D50">
        <w:t>2</w:t>
      </w:r>
      <w:r>
        <w:t>:</w:t>
      </w:r>
      <w:r>
        <w:tab/>
        <w:t>RAN2 assumes that the following information can be visible to the reader and useful for AS procedure:</w:t>
      </w:r>
    </w:p>
    <w:p w14:paraId="3EE6D29A" w14:textId="77777777" w:rsidR="003A4E4A" w:rsidRDefault="0068353E">
      <w:pPr>
        <w:pStyle w:val="Observation-HW"/>
        <w:numPr>
          <w:ilvl w:val="0"/>
          <w:numId w:val="12"/>
        </w:numPr>
        <w:spacing w:after="0"/>
        <w:ind w:left="1554" w:firstLineChars="0"/>
      </w:pPr>
      <w:r>
        <w:lastRenderedPageBreak/>
        <w:t xml:space="preserve">Whether single or multiple devices are triggered; and the (rough) number of devices to be triggered, if multiple devices are triggered; </w:t>
      </w:r>
    </w:p>
    <w:p w14:paraId="382A2ABF" w14:textId="77777777" w:rsidR="003A4E4A" w:rsidRDefault="0068353E">
      <w:pPr>
        <w:pStyle w:val="Observation-HW"/>
        <w:numPr>
          <w:ilvl w:val="0"/>
          <w:numId w:val="12"/>
        </w:numPr>
        <w:spacing w:after="0"/>
        <w:ind w:left="1554" w:firstLineChars="0"/>
      </w:pPr>
      <w:r>
        <w:t>The service types (i.e. inventory and/or command).</w:t>
      </w:r>
    </w:p>
    <w:p w14:paraId="3244C5B7" w14:textId="593C08A1" w:rsidR="003A4E4A" w:rsidRDefault="0068353E">
      <w:pPr>
        <w:pStyle w:val="Heading2"/>
        <w:rPr>
          <w:rFonts w:eastAsia="宋体"/>
          <w:lang w:eastAsia="zh-CN"/>
        </w:rPr>
      </w:pPr>
      <w:r>
        <w:rPr>
          <w:rFonts w:eastAsia="宋体"/>
          <w:lang w:eastAsia="zh-CN"/>
        </w:rPr>
        <w:t>2.</w:t>
      </w:r>
      <w:r w:rsidR="002B3D50">
        <w:rPr>
          <w:rFonts w:eastAsia="宋体"/>
          <w:lang w:eastAsia="zh-CN"/>
        </w:rPr>
        <w:t>4</w:t>
      </w:r>
      <w:r>
        <w:rPr>
          <w:rFonts w:eastAsia="宋体"/>
          <w:lang w:eastAsia="zh-CN"/>
        </w:rPr>
        <w:tab/>
        <w:t>M</w:t>
      </w:r>
      <w:r>
        <w:rPr>
          <w:rFonts w:eastAsia="宋体" w:hint="eastAsia"/>
          <w:lang w:eastAsia="zh-CN"/>
        </w:rPr>
        <w:t>ul</w:t>
      </w:r>
      <w:r>
        <w:rPr>
          <w:rFonts w:eastAsia="宋体"/>
          <w:lang w:eastAsia="zh-CN"/>
        </w:rPr>
        <w:t>tiplexing</w:t>
      </w:r>
    </w:p>
    <w:p w14:paraId="1361D73F" w14:textId="7C837F7A" w:rsidR="003A4E4A" w:rsidRDefault="0068353E">
      <w:pPr>
        <w:rPr>
          <w:rFonts w:eastAsia="宋体"/>
          <w:lang w:eastAsia="zh-CN"/>
        </w:rPr>
      </w:pPr>
      <w:r>
        <w:rPr>
          <w:rFonts w:eastAsia="宋体"/>
          <w:lang w:eastAsia="zh-CN"/>
        </w:rPr>
        <w:t>In existing Uu MAC layer, MAC layer support</w:t>
      </w:r>
      <w:r w:rsidR="004508A4">
        <w:rPr>
          <w:rFonts w:eastAsia="宋体"/>
          <w:lang w:eastAsia="zh-CN"/>
        </w:rPr>
        <w:t>s</w:t>
      </w:r>
      <w:r>
        <w:rPr>
          <w:rFonts w:eastAsia="宋体"/>
          <w:lang w:eastAsia="zh-CN"/>
        </w:rPr>
        <w:t xml:space="preserve"> multiplexing of data from multiple logical channels, and multiplexing of data from logical channel and MAC CE. With respect of multiplexing of data from multiple logical channels, </w:t>
      </w:r>
      <w:r>
        <w:rPr>
          <w:rFonts w:eastAsia="宋体" w:hint="eastAsia"/>
          <w:lang w:eastAsia="zh-CN"/>
        </w:rPr>
        <w:t>R</w:t>
      </w:r>
      <w:r>
        <w:rPr>
          <w:rFonts w:eastAsia="宋体"/>
          <w:lang w:eastAsia="zh-CN"/>
        </w:rPr>
        <w:t>AN2#126 agreed that “</w:t>
      </w:r>
      <w:r>
        <w:rPr>
          <w:rFonts w:eastAsia="宋体"/>
          <w:i/>
          <w:lang w:eastAsia="zh-CN"/>
        </w:rPr>
        <w:t>Multiple “AIoT logical channels” for upper layer data are not supported</w:t>
      </w:r>
      <w:r>
        <w:rPr>
          <w:rFonts w:eastAsia="宋体"/>
          <w:lang w:eastAsia="zh-CN"/>
        </w:rPr>
        <w:t>”</w:t>
      </w:r>
      <w:r w:rsidR="004508A4">
        <w:rPr>
          <w:rFonts w:eastAsia="宋体"/>
          <w:lang w:eastAsia="zh-CN"/>
        </w:rPr>
        <w:t>.</w:t>
      </w:r>
      <w:r>
        <w:rPr>
          <w:rFonts w:eastAsia="宋体"/>
          <w:lang w:eastAsia="zh-CN"/>
        </w:rPr>
        <w:t xml:space="preserve"> </w:t>
      </w:r>
      <w:r w:rsidR="004508A4">
        <w:rPr>
          <w:rFonts w:eastAsia="宋体"/>
          <w:lang w:eastAsia="zh-CN"/>
        </w:rPr>
        <w:t>Based on</w:t>
      </w:r>
      <w:r>
        <w:rPr>
          <w:rFonts w:eastAsia="宋体"/>
          <w:lang w:eastAsia="zh-CN"/>
        </w:rPr>
        <w:t xml:space="preserve"> the agreement, it is obvious that multiplexing of data from different A</w:t>
      </w:r>
      <w:r w:rsidR="00AB1684">
        <w:rPr>
          <w:rFonts w:eastAsia="宋体"/>
          <w:lang w:eastAsia="zh-CN"/>
        </w:rPr>
        <w:t>-</w:t>
      </w:r>
      <w:r>
        <w:rPr>
          <w:rFonts w:eastAsia="宋体"/>
          <w:lang w:eastAsia="zh-CN"/>
        </w:rPr>
        <w:t>IoT logical channels is not needed for A</w:t>
      </w:r>
      <w:r w:rsidR="00AB1684">
        <w:rPr>
          <w:rFonts w:eastAsia="宋体"/>
          <w:lang w:eastAsia="zh-CN"/>
        </w:rPr>
        <w:t>-</w:t>
      </w:r>
      <w:r>
        <w:rPr>
          <w:rFonts w:eastAsia="宋体"/>
          <w:lang w:eastAsia="zh-CN"/>
        </w:rPr>
        <w:t>IoT. With respect of multiplexing of upper layer data, i.e. MAC SDU, and control information, i.e., MAC CE, although it may cause additional A</w:t>
      </w:r>
      <w:r w:rsidR="00AB1684">
        <w:rPr>
          <w:rFonts w:eastAsia="宋体"/>
          <w:lang w:eastAsia="zh-CN"/>
        </w:rPr>
        <w:t>-</w:t>
      </w:r>
      <w:r>
        <w:rPr>
          <w:rFonts w:eastAsia="宋体"/>
          <w:lang w:eastAsia="zh-CN"/>
        </w:rPr>
        <w:t>IoT device complexity, it is feasible for A</w:t>
      </w:r>
      <w:r w:rsidR="00AB1684">
        <w:rPr>
          <w:rFonts w:eastAsia="宋体"/>
          <w:lang w:eastAsia="zh-CN"/>
        </w:rPr>
        <w:t>-</w:t>
      </w:r>
      <w:r>
        <w:rPr>
          <w:rFonts w:eastAsia="宋体"/>
          <w:lang w:eastAsia="zh-CN"/>
        </w:rPr>
        <w:t>IoT devices to support such multiplexing if needed.</w:t>
      </w:r>
    </w:p>
    <w:p w14:paraId="2B8B5698" w14:textId="6F23E53F" w:rsidR="003A4E4A" w:rsidRDefault="0068353E">
      <w:pPr>
        <w:pStyle w:val="Observation-HW"/>
      </w:pPr>
      <w:bookmarkStart w:id="7" w:name="_Hlk172884409"/>
      <w:r>
        <w:t xml:space="preserve">Observation </w:t>
      </w:r>
      <w:r w:rsidR="002B3D50">
        <w:t>2</w:t>
      </w:r>
      <w:r>
        <w:t>:</w:t>
      </w:r>
      <w:r>
        <w:tab/>
        <w:t xml:space="preserve">From A-IoT device complexity perspective, it is feasible to support the multiplexing (e.g. MAC SDU and MAC CE, if any), while it may cause additional device complexity. </w:t>
      </w:r>
    </w:p>
    <w:bookmarkEnd w:id="7"/>
    <w:p w14:paraId="1B85BC5E" w14:textId="11F71A90" w:rsidR="003A4E4A" w:rsidRDefault="0068353E">
      <w:pPr>
        <w:pStyle w:val="Heading2"/>
        <w:rPr>
          <w:rFonts w:eastAsia="宋体"/>
          <w:lang w:eastAsia="zh-CN"/>
        </w:rPr>
      </w:pPr>
      <w:r>
        <w:rPr>
          <w:rFonts w:eastAsia="宋体"/>
          <w:lang w:eastAsia="zh-CN"/>
        </w:rPr>
        <w:t>2.</w:t>
      </w:r>
      <w:r w:rsidR="002B3D50">
        <w:rPr>
          <w:rFonts w:eastAsia="宋体"/>
          <w:lang w:eastAsia="zh-CN"/>
        </w:rPr>
        <w:t>5</w:t>
      </w:r>
      <w:r>
        <w:rPr>
          <w:rFonts w:eastAsia="宋体"/>
          <w:lang w:eastAsia="zh-CN"/>
        </w:rPr>
        <w:tab/>
        <w:t xml:space="preserve">Message </w:t>
      </w:r>
      <w:r w:rsidR="006F3011">
        <w:rPr>
          <w:rFonts w:eastAsia="宋体"/>
          <w:lang w:eastAsia="zh-CN"/>
        </w:rPr>
        <w:t>s</w:t>
      </w:r>
      <w:r>
        <w:rPr>
          <w:rFonts w:eastAsia="宋体"/>
          <w:lang w:eastAsia="zh-CN"/>
        </w:rPr>
        <w:t xml:space="preserve">ize </w:t>
      </w:r>
      <w:r w:rsidR="00523605">
        <w:rPr>
          <w:rFonts w:eastAsia="宋体"/>
          <w:lang w:eastAsia="zh-CN"/>
        </w:rPr>
        <w:t>information</w:t>
      </w:r>
    </w:p>
    <w:p w14:paraId="74982FFF" w14:textId="77777777" w:rsidR="003A4E4A" w:rsidRDefault="0068353E">
      <w:pPr>
        <w:rPr>
          <w:rFonts w:eastAsia="宋体"/>
          <w:lang w:val="en-US"/>
        </w:rPr>
      </w:pPr>
      <w:r>
        <w:rPr>
          <w:lang w:eastAsia="en-GB"/>
        </w:rPr>
        <w:t xml:space="preserve">In RAN2#126 meeting, the following </w:t>
      </w:r>
      <w:r>
        <w:rPr>
          <w:rFonts w:eastAsia="宋体"/>
          <w:lang w:val="en-US"/>
        </w:rPr>
        <w:t>agreements on functionality were achieved:</w:t>
      </w:r>
    </w:p>
    <w:tbl>
      <w:tblPr>
        <w:tblStyle w:val="TableGrid"/>
        <w:tblW w:w="0" w:type="auto"/>
        <w:tblLook w:val="04A0" w:firstRow="1" w:lastRow="0" w:firstColumn="1" w:lastColumn="0" w:noHBand="0" w:noVBand="1"/>
      </w:tblPr>
      <w:tblGrid>
        <w:gridCol w:w="9631"/>
      </w:tblGrid>
      <w:tr w:rsidR="003A4E4A" w14:paraId="7EE64BFD" w14:textId="77777777">
        <w:tc>
          <w:tcPr>
            <w:tcW w:w="9631" w:type="dxa"/>
          </w:tcPr>
          <w:p w14:paraId="0D763F47" w14:textId="77777777" w:rsidR="003A4E4A" w:rsidRDefault="0068353E">
            <w:pPr>
              <w:rPr>
                <w:rFonts w:eastAsia="等线"/>
                <w:lang w:val="en-US" w:eastAsia="zh-CN"/>
              </w:rPr>
            </w:pPr>
            <w:r>
              <w:rPr>
                <w:lang w:val="en-US" w:eastAsia="en-GB"/>
              </w:rPr>
              <w:t xml:space="preserve">RAN2#126 </w:t>
            </w:r>
            <w:r>
              <w:rPr>
                <w:rFonts w:eastAsia="宋体"/>
                <w:lang w:val="en-US" w:eastAsia="zh-CN"/>
              </w:rPr>
              <w:t>agreements on functionality:</w:t>
            </w:r>
          </w:p>
          <w:p w14:paraId="0C66412A" w14:textId="77777777" w:rsidR="003A4E4A" w:rsidRDefault="0068353E">
            <w:pPr>
              <w:pStyle w:val="ListParagraph"/>
              <w:numPr>
                <w:ilvl w:val="0"/>
                <w:numId w:val="13"/>
              </w:numPr>
              <w:ind w:firstLineChars="0"/>
              <w:rPr>
                <w:lang w:val="en-US" w:eastAsia="zh-CN"/>
              </w:rPr>
            </w:pPr>
            <w:r>
              <w:rPr>
                <w:lang w:val="en-US" w:eastAsia="zh-CN"/>
              </w:rPr>
              <w:t>Legacy NR BSR/SR is not needed for A-IoT communication</w:t>
            </w:r>
          </w:p>
          <w:p w14:paraId="49DEAED7" w14:textId="77777777" w:rsidR="003A4E4A" w:rsidRDefault="0068353E">
            <w:pPr>
              <w:pStyle w:val="ListParagraph"/>
              <w:numPr>
                <w:ilvl w:val="0"/>
                <w:numId w:val="13"/>
              </w:numPr>
              <w:ind w:firstLineChars="0"/>
              <w:rPr>
                <w:lang w:val="en-US" w:eastAsia="zh-CN"/>
              </w:rPr>
            </w:pPr>
            <w:r>
              <w:rPr>
                <w:highlight w:val="yellow"/>
                <w:lang w:val="en-US" w:eastAsia="zh-CN"/>
              </w:rPr>
              <w:t>FFS whether further indication of device message size/status is needed</w:t>
            </w:r>
          </w:p>
        </w:tc>
      </w:tr>
    </w:tbl>
    <w:p w14:paraId="63FE199A" w14:textId="2BDC8A56" w:rsidR="003A4E4A" w:rsidRPr="006F3011" w:rsidRDefault="0068353E">
      <w:pPr>
        <w:rPr>
          <w:rFonts w:eastAsia="等线"/>
          <w:color w:val="000000" w:themeColor="text1"/>
          <w:lang w:eastAsia="zh-CN"/>
        </w:rPr>
      </w:pPr>
      <w:r>
        <w:rPr>
          <w:rFonts w:eastAsia="等线"/>
          <w:lang w:eastAsia="zh-CN"/>
        </w:rPr>
        <w:t>To better schedule the next D2R message, a reader needs to know the (rough) D2R message size, especially when</w:t>
      </w:r>
      <w:r w:rsidRPr="006F3011">
        <w:rPr>
          <w:rFonts w:eastAsia="等线"/>
          <w:color w:val="000000" w:themeColor="text1"/>
          <w:lang w:eastAsia="zh-CN"/>
        </w:rPr>
        <w:t xml:space="preserve"> the size of D2R message is variable due to the following factors:</w:t>
      </w:r>
    </w:p>
    <w:p w14:paraId="262909FB" w14:textId="4BBE93D6" w:rsidR="003A4E4A" w:rsidRPr="006F3011" w:rsidRDefault="0068353E">
      <w:pPr>
        <w:pStyle w:val="ListParagraph"/>
        <w:numPr>
          <w:ilvl w:val="0"/>
          <w:numId w:val="14"/>
        </w:numPr>
        <w:ind w:firstLineChars="0"/>
        <w:rPr>
          <w:rFonts w:cs="Arial"/>
          <w:color w:val="000000" w:themeColor="text1"/>
          <w:szCs w:val="18"/>
        </w:rPr>
      </w:pPr>
      <w:bookmarkStart w:id="8" w:name="_Hlk172884830"/>
      <w:r w:rsidRPr="006F3011">
        <w:rPr>
          <w:rFonts w:eastAsia="等线"/>
          <w:color w:val="000000" w:themeColor="text1"/>
          <w:lang w:eastAsia="zh-CN"/>
        </w:rPr>
        <w:t>For inventory use cases, the size of D2R message (</w:t>
      </w:r>
      <w:r w:rsidR="009414BA">
        <w:rPr>
          <w:rFonts w:eastAsia="等线"/>
          <w:color w:val="000000" w:themeColor="text1"/>
          <w:u w:val="single"/>
          <w:lang w:eastAsia="zh-CN"/>
        </w:rPr>
        <w:t>e</w:t>
      </w:r>
      <w:r w:rsidR="009414BA">
        <w:rPr>
          <w:rFonts w:eastAsia="等线" w:hint="eastAsia"/>
          <w:color w:val="000000" w:themeColor="text1"/>
          <w:u w:val="single"/>
          <w:lang w:eastAsia="zh-CN"/>
        </w:rPr>
        <w:t>.</w:t>
      </w:r>
      <w:r w:rsidR="009414BA">
        <w:rPr>
          <w:rFonts w:eastAsia="等线"/>
          <w:color w:val="000000" w:themeColor="text1"/>
          <w:u w:val="single"/>
          <w:lang w:eastAsia="zh-CN"/>
        </w:rPr>
        <w:t>g.</w:t>
      </w:r>
      <w:r w:rsidRPr="006F3011">
        <w:rPr>
          <w:rFonts w:eastAsia="等线"/>
          <w:color w:val="000000" w:themeColor="text1"/>
          <w:u w:val="single"/>
          <w:lang w:eastAsia="zh-CN"/>
        </w:rPr>
        <w:t xml:space="preserve"> device ID</w:t>
      </w:r>
      <w:r w:rsidRPr="006F3011">
        <w:rPr>
          <w:rFonts w:eastAsia="等线"/>
          <w:color w:val="000000" w:themeColor="text1"/>
          <w:lang w:eastAsia="zh-CN"/>
        </w:rPr>
        <w:t xml:space="preserve">) </w:t>
      </w:r>
      <w:r w:rsidR="00687371">
        <w:rPr>
          <w:rFonts w:eastAsia="等线"/>
          <w:color w:val="000000" w:themeColor="text1"/>
          <w:lang w:eastAsia="zh-CN"/>
        </w:rPr>
        <w:t>may</w:t>
      </w:r>
      <w:r w:rsidR="00687371" w:rsidRPr="006F3011">
        <w:rPr>
          <w:rFonts w:eastAsia="等线"/>
          <w:color w:val="000000" w:themeColor="text1"/>
          <w:lang w:eastAsia="zh-CN"/>
        </w:rPr>
        <w:t xml:space="preserve"> </w:t>
      </w:r>
      <w:r w:rsidR="00687371">
        <w:rPr>
          <w:rFonts w:eastAsia="等线"/>
          <w:color w:val="000000" w:themeColor="text1"/>
          <w:lang w:eastAsia="zh-CN"/>
        </w:rPr>
        <w:t xml:space="preserve">be </w:t>
      </w:r>
      <w:r w:rsidRPr="006F3011">
        <w:rPr>
          <w:rFonts w:eastAsia="等线"/>
          <w:color w:val="000000" w:themeColor="text1"/>
          <w:lang w:eastAsia="zh-CN"/>
        </w:rPr>
        <w:t>not unified. As described in SA1 TR</w:t>
      </w:r>
      <w:r w:rsidRPr="006F3011">
        <w:rPr>
          <w:color w:val="000000" w:themeColor="text1"/>
        </w:rPr>
        <w:t xml:space="preserve"> </w:t>
      </w:r>
      <w:r w:rsidRPr="006F3011">
        <w:rPr>
          <w:rFonts w:eastAsia="等线"/>
          <w:color w:val="000000" w:themeColor="text1"/>
          <w:lang w:eastAsia="zh-CN"/>
        </w:rPr>
        <w:t xml:space="preserve">22.840, for inventory, the size of a D2R message is primarily determined by the length of EPC </w:t>
      </w:r>
      <w:bookmarkEnd w:id="8"/>
      <w:r w:rsidRPr="006F3011">
        <w:rPr>
          <w:rFonts w:eastAsia="等线"/>
          <w:color w:val="000000" w:themeColor="text1"/>
          <w:lang w:eastAsia="zh-CN"/>
        </w:rPr>
        <w:t>(Electronic Product Code).</w:t>
      </w:r>
      <w:r w:rsidRPr="006F3011">
        <w:rPr>
          <w:color w:val="000000" w:themeColor="text1"/>
        </w:rPr>
        <w:t xml:space="preserve"> </w:t>
      </w:r>
      <w:r w:rsidRPr="006F3011">
        <w:rPr>
          <w:rFonts w:eastAsia="等线"/>
          <w:color w:val="000000" w:themeColor="text1"/>
          <w:lang w:eastAsia="zh-CN"/>
        </w:rPr>
        <w:t xml:space="preserve">The EPC is a unique identifier for an item that can be used in supply chain management systems to track and manage products, particularly in RFID (Radio Frequency Identification) systems where EPCs are often used. The EPC length can vary from 96 to 496 bits according to EPC Tag Data standard </w:t>
      </w:r>
      <w:r w:rsidRPr="006F3011">
        <w:rPr>
          <w:rFonts w:eastAsia="等线"/>
          <w:color w:val="000000" w:themeColor="text1"/>
          <w:lang w:eastAsia="zh-CN"/>
        </w:rPr>
        <w:fldChar w:fldCharType="begin"/>
      </w:r>
      <w:r w:rsidRPr="006F3011">
        <w:rPr>
          <w:rFonts w:eastAsia="等线"/>
          <w:color w:val="000000" w:themeColor="text1"/>
          <w:lang w:eastAsia="zh-CN"/>
        </w:rPr>
        <w:instrText xml:space="preserve"> REF _Ref172228870 \r \h </w:instrText>
      </w:r>
      <w:r w:rsidRPr="006F3011">
        <w:rPr>
          <w:rFonts w:eastAsia="等线"/>
          <w:color w:val="000000" w:themeColor="text1"/>
          <w:lang w:eastAsia="zh-CN"/>
        </w:rPr>
      </w:r>
      <w:r w:rsidRPr="006F3011">
        <w:rPr>
          <w:rFonts w:eastAsia="等线"/>
          <w:color w:val="000000" w:themeColor="text1"/>
          <w:lang w:eastAsia="zh-CN"/>
        </w:rPr>
        <w:fldChar w:fldCharType="separate"/>
      </w:r>
      <w:r w:rsidRPr="006F3011">
        <w:rPr>
          <w:rFonts w:eastAsia="等线"/>
          <w:color w:val="000000" w:themeColor="text1"/>
          <w:lang w:eastAsia="zh-CN"/>
        </w:rPr>
        <w:t>[2]</w:t>
      </w:r>
      <w:r w:rsidRPr="006F3011">
        <w:rPr>
          <w:rFonts w:eastAsia="等线"/>
          <w:color w:val="000000" w:themeColor="text1"/>
          <w:lang w:eastAsia="zh-CN"/>
        </w:rPr>
        <w:fldChar w:fldCharType="end"/>
      </w:r>
      <w:r w:rsidRPr="006F3011">
        <w:rPr>
          <w:rFonts w:eastAsia="等线"/>
          <w:color w:val="000000" w:themeColor="text1"/>
          <w:lang w:eastAsia="zh-CN"/>
        </w:rPr>
        <w:t>, and directly impacts the information capacity about the product. For example, longer EPC can include more details like manufacturer and product type, and can also be used to associate a larger number of products.</w:t>
      </w:r>
    </w:p>
    <w:p w14:paraId="0F709E48" w14:textId="5951C36D" w:rsidR="003A4E4A" w:rsidRPr="006F3011" w:rsidRDefault="0068353E">
      <w:pPr>
        <w:pStyle w:val="ListParagraph"/>
        <w:numPr>
          <w:ilvl w:val="0"/>
          <w:numId w:val="14"/>
        </w:numPr>
        <w:ind w:firstLineChars="0"/>
        <w:rPr>
          <w:rFonts w:eastAsia="等线"/>
          <w:color w:val="000000" w:themeColor="text1"/>
          <w:lang w:eastAsia="zh-CN"/>
        </w:rPr>
      </w:pPr>
      <w:r w:rsidRPr="006F3011">
        <w:rPr>
          <w:rFonts w:eastAsia="等线"/>
          <w:color w:val="000000" w:themeColor="text1"/>
          <w:lang w:eastAsia="zh-CN"/>
        </w:rPr>
        <w:t>For command use cases, the size of D2R message (</w:t>
      </w:r>
      <w:r w:rsidR="009414BA">
        <w:rPr>
          <w:rFonts w:eastAsia="等线"/>
          <w:color w:val="000000" w:themeColor="text1"/>
          <w:u w:val="single"/>
          <w:lang w:eastAsia="zh-CN"/>
        </w:rPr>
        <w:t>e</w:t>
      </w:r>
      <w:r w:rsidR="009414BA">
        <w:rPr>
          <w:rFonts w:eastAsia="等线" w:hint="eastAsia"/>
          <w:color w:val="000000" w:themeColor="text1"/>
          <w:u w:val="single"/>
          <w:lang w:eastAsia="zh-CN"/>
        </w:rPr>
        <w:t>.</w:t>
      </w:r>
      <w:r w:rsidR="009414BA">
        <w:rPr>
          <w:rFonts w:eastAsia="等线"/>
          <w:color w:val="000000" w:themeColor="text1"/>
          <w:u w:val="single"/>
          <w:lang w:eastAsia="zh-CN"/>
        </w:rPr>
        <w:t xml:space="preserve">g. </w:t>
      </w:r>
      <w:r w:rsidRPr="006F3011">
        <w:rPr>
          <w:rFonts w:eastAsia="等线"/>
          <w:color w:val="000000" w:themeColor="text1"/>
          <w:u w:val="single"/>
          <w:lang w:eastAsia="zh-CN"/>
        </w:rPr>
        <w:t>response to different commands</w:t>
      </w:r>
      <w:r w:rsidRPr="006F3011">
        <w:rPr>
          <w:rFonts w:eastAsia="等线"/>
          <w:color w:val="000000" w:themeColor="text1"/>
          <w:lang w:eastAsia="zh-CN"/>
        </w:rPr>
        <w:t>) is also variable. As described in SA1 TR</w:t>
      </w:r>
      <w:r w:rsidRPr="006F3011">
        <w:rPr>
          <w:color w:val="000000" w:themeColor="text1"/>
        </w:rPr>
        <w:t xml:space="preserve"> </w:t>
      </w:r>
      <w:r w:rsidRPr="006F3011">
        <w:rPr>
          <w:rFonts w:eastAsia="等线"/>
          <w:color w:val="000000" w:themeColor="text1"/>
          <w:lang w:eastAsia="zh-CN"/>
        </w:rPr>
        <w:t>22.840, in different scenarios, D2R message size varies due to the different stored information. In RFID systems, specific memory banks or variable data can be indicated by a Read Command due to the flexibility and customization options.</w:t>
      </w:r>
    </w:p>
    <w:p w14:paraId="6E74D731" w14:textId="5FA9B2DF" w:rsidR="003A4E4A" w:rsidRPr="006F3011" w:rsidRDefault="0068353E">
      <w:pPr>
        <w:rPr>
          <w:rFonts w:eastAsia="等线"/>
          <w:color w:val="000000" w:themeColor="text1"/>
          <w:lang w:eastAsia="zh-CN"/>
        </w:rPr>
      </w:pPr>
      <w:r w:rsidRPr="006F3011">
        <w:rPr>
          <w:rFonts w:eastAsia="等线"/>
          <w:color w:val="000000" w:themeColor="text1"/>
          <w:lang w:eastAsia="zh-CN"/>
        </w:rPr>
        <w:t xml:space="preserve">As analysed above, </w:t>
      </w:r>
      <w:r w:rsidR="00F93EAC">
        <w:rPr>
          <w:rFonts w:eastAsia="等线"/>
          <w:color w:val="000000" w:themeColor="text1"/>
          <w:lang w:eastAsia="zh-CN"/>
        </w:rPr>
        <w:t xml:space="preserve">the </w:t>
      </w:r>
      <w:r w:rsidRPr="006F3011">
        <w:rPr>
          <w:rFonts w:eastAsia="等线"/>
          <w:color w:val="000000" w:themeColor="text1"/>
          <w:lang w:eastAsia="zh-CN"/>
        </w:rPr>
        <w:t>D2R message size, e.g., the device ID</w:t>
      </w:r>
      <w:r w:rsidR="00F93EAC">
        <w:rPr>
          <w:rFonts w:eastAsia="等线"/>
          <w:color w:val="000000" w:themeColor="text1"/>
          <w:lang w:eastAsia="zh-CN"/>
        </w:rPr>
        <w:t xml:space="preserve"> or</w:t>
      </w:r>
      <w:r w:rsidRPr="006F3011">
        <w:rPr>
          <w:rFonts w:eastAsia="等线"/>
          <w:color w:val="000000" w:themeColor="text1"/>
          <w:lang w:eastAsia="zh-CN"/>
        </w:rPr>
        <w:t xml:space="preserve"> the response to command, </w:t>
      </w:r>
      <w:r w:rsidR="00F93EAC">
        <w:rPr>
          <w:rFonts w:eastAsia="等线"/>
          <w:color w:val="000000" w:themeColor="text1"/>
          <w:lang w:eastAsia="zh-CN"/>
        </w:rPr>
        <w:t xml:space="preserve">is variable. </w:t>
      </w:r>
      <w:bookmarkStart w:id="9" w:name="_Hlk172884967"/>
      <w:r w:rsidRPr="006F3011">
        <w:rPr>
          <w:rFonts w:eastAsia="等线"/>
          <w:color w:val="000000" w:themeColor="text1"/>
          <w:lang w:eastAsia="zh-CN"/>
        </w:rPr>
        <w:t xml:space="preserve">Hence, </w:t>
      </w:r>
      <w:r w:rsidR="002712C6">
        <w:rPr>
          <w:rFonts w:eastAsia="等线"/>
          <w:color w:val="000000" w:themeColor="text1"/>
          <w:lang w:eastAsia="zh-CN"/>
        </w:rPr>
        <w:t>it is useful for the</w:t>
      </w:r>
      <w:r w:rsidRPr="006F3011">
        <w:rPr>
          <w:rFonts w:eastAsia="等线"/>
          <w:color w:val="000000" w:themeColor="text1"/>
          <w:lang w:eastAsia="zh-CN"/>
        </w:rPr>
        <w:t xml:space="preserve"> reader </w:t>
      </w:r>
      <w:r w:rsidR="00687371">
        <w:rPr>
          <w:rFonts w:eastAsia="等线"/>
          <w:color w:val="000000" w:themeColor="text1"/>
          <w:lang w:eastAsia="zh-CN"/>
        </w:rPr>
        <w:t>to</w:t>
      </w:r>
      <w:r w:rsidR="00687371" w:rsidRPr="006F3011">
        <w:rPr>
          <w:rFonts w:eastAsia="等线"/>
          <w:color w:val="000000" w:themeColor="text1"/>
          <w:lang w:eastAsia="zh-CN"/>
        </w:rPr>
        <w:t xml:space="preserve"> </w:t>
      </w:r>
      <w:r w:rsidR="00687371">
        <w:rPr>
          <w:rFonts w:eastAsia="等线"/>
          <w:color w:val="000000" w:themeColor="text1"/>
          <w:lang w:eastAsia="zh-CN"/>
        </w:rPr>
        <w:t>be aware of</w:t>
      </w:r>
      <w:r w:rsidR="00687371" w:rsidRPr="006F3011">
        <w:rPr>
          <w:rFonts w:eastAsia="等线"/>
          <w:color w:val="000000" w:themeColor="text1"/>
          <w:lang w:eastAsia="zh-CN"/>
        </w:rPr>
        <w:t xml:space="preserve"> </w:t>
      </w:r>
      <w:r w:rsidRPr="006F3011">
        <w:rPr>
          <w:rFonts w:eastAsia="等线"/>
          <w:color w:val="000000" w:themeColor="text1"/>
          <w:lang w:eastAsia="zh-CN"/>
        </w:rPr>
        <w:t>the D2R message size through device report or CN indication</w:t>
      </w:r>
      <w:bookmarkEnd w:id="9"/>
      <w:r w:rsidRPr="006F3011">
        <w:rPr>
          <w:rFonts w:eastAsia="等线"/>
          <w:color w:val="000000" w:themeColor="text1"/>
          <w:lang w:eastAsia="zh-CN"/>
        </w:rPr>
        <w:t>:</w:t>
      </w:r>
    </w:p>
    <w:p w14:paraId="4A089E17" w14:textId="77777777" w:rsidR="004508A4" w:rsidRPr="006F3011" w:rsidRDefault="004508A4" w:rsidP="004508A4">
      <w:pPr>
        <w:pStyle w:val="ListParagraph"/>
        <w:numPr>
          <w:ilvl w:val="0"/>
          <w:numId w:val="15"/>
        </w:numPr>
        <w:ind w:firstLineChars="0"/>
        <w:rPr>
          <w:rFonts w:eastAsia="等线"/>
          <w:color w:val="000000" w:themeColor="text1"/>
          <w:lang w:eastAsia="zh-CN"/>
        </w:rPr>
      </w:pPr>
      <w:r w:rsidRPr="006F3011">
        <w:rPr>
          <w:rFonts w:eastAsia="等线" w:hint="eastAsia"/>
          <w:b/>
          <w:bCs/>
          <w:color w:val="000000" w:themeColor="text1"/>
          <w:lang w:eastAsia="zh-CN"/>
        </w:rPr>
        <w:t>C</w:t>
      </w:r>
      <w:r w:rsidRPr="006F3011">
        <w:rPr>
          <w:rFonts w:eastAsia="等线"/>
          <w:b/>
          <w:bCs/>
          <w:color w:val="000000" w:themeColor="text1"/>
          <w:lang w:eastAsia="zh-CN"/>
        </w:rPr>
        <w:t>N indication</w:t>
      </w:r>
      <w:r w:rsidRPr="006F3011">
        <w:rPr>
          <w:rFonts w:eastAsia="等线"/>
          <w:color w:val="000000" w:themeColor="text1"/>
          <w:lang w:eastAsia="zh-CN"/>
        </w:rPr>
        <w:t>: As an alternative approach, CN can indicate the expected data size of the following D2R transmission to the reader when sending DL command. Then the reader can schedule the corresponding D2R message according to the CN’s indication, e.g., indicating TBS together with transmitting the DL command. Compared with device reporting-based approach, this can eliminate the need of two additional steps (e.g., BSR-like and scheduling MAC CEs) during the command procedures.</w:t>
      </w:r>
    </w:p>
    <w:p w14:paraId="137064FF" w14:textId="77777777" w:rsidR="003A4E4A" w:rsidRDefault="0068353E">
      <w:pPr>
        <w:pStyle w:val="ListParagraph"/>
        <w:numPr>
          <w:ilvl w:val="0"/>
          <w:numId w:val="15"/>
        </w:numPr>
        <w:ind w:firstLineChars="0"/>
        <w:rPr>
          <w:rFonts w:eastAsia="等线"/>
          <w:color w:val="000000" w:themeColor="text1"/>
          <w:lang w:eastAsia="zh-CN"/>
        </w:rPr>
      </w:pPr>
      <w:r w:rsidRPr="006F3011">
        <w:rPr>
          <w:rFonts w:eastAsia="等线"/>
          <w:b/>
          <w:bCs/>
          <w:color w:val="000000" w:themeColor="text1"/>
          <w:lang w:eastAsia="zh-CN"/>
        </w:rPr>
        <w:t>Device report</w:t>
      </w:r>
      <w:r w:rsidRPr="006F3011">
        <w:rPr>
          <w:rFonts w:eastAsia="等线"/>
          <w:color w:val="000000" w:themeColor="text1"/>
          <w:lang w:eastAsia="zh-CN"/>
        </w:rPr>
        <w:t>:</w:t>
      </w:r>
      <w:r w:rsidRPr="006F3011">
        <w:rPr>
          <w:color w:val="000000" w:themeColor="text1"/>
        </w:rPr>
        <w:t xml:space="preserve"> </w:t>
      </w:r>
      <w:r w:rsidRPr="006F3011">
        <w:rPr>
          <w:rFonts w:eastAsia="等线"/>
          <w:color w:val="000000" w:themeColor="text1"/>
          <w:lang w:eastAsia="zh-CN"/>
        </w:rPr>
        <w:t>The device can indicate the (rough) size of the next D2R data to be transmitted. As for command use cases, a device can know the data size to be transmitted only after receiving the command message. In such case, at least one interaction between device and reader is needed for scheduling the next D2R message. For this purpose, two additional steps are needed between R2D command and D2R response, i.e., one for message size reporting (e.g., via BSR-like MAC CE) and one for scheduling message for D2R response (e.g., scheduling MAC CE). This will increase the additional signalling overheads and reduce the transmission efficiency. Furthermore, size granularity of message size reporting impacts the D2R transmission overhead. For example, a more accurate message size is better for scheduling by reader, but takes more overheads.</w:t>
      </w:r>
    </w:p>
    <w:p w14:paraId="47A5B9FD" w14:textId="34A9A809" w:rsidR="004508A4" w:rsidRPr="00455B3D" w:rsidRDefault="004508A4" w:rsidP="00455B3D">
      <w:pPr>
        <w:rPr>
          <w:rFonts w:eastAsia="等线"/>
          <w:color w:val="000000" w:themeColor="text1"/>
          <w:lang w:eastAsia="zh-CN"/>
        </w:rPr>
      </w:pPr>
      <w:r>
        <w:rPr>
          <w:rFonts w:eastAsia="等线" w:hint="eastAsia"/>
          <w:color w:val="000000" w:themeColor="text1"/>
          <w:lang w:eastAsia="zh-CN"/>
        </w:rPr>
        <w:t>T</w:t>
      </w:r>
      <w:r>
        <w:rPr>
          <w:rFonts w:eastAsia="等线"/>
          <w:color w:val="000000" w:themeColor="text1"/>
          <w:lang w:eastAsia="zh-CN"/>
        </w:rPr>
        <w:t>herefore, if the CN can provide message size information for both inventory and command use cases, it will be sufficient.</w:t>
      </w:r>
    </w:p>
    <w:p w14:paraId="63563C1A" w14:textId="4FC2AE53" w:rsidR="003A4E4A" w:rsidRPr="006F3011" w:rsidRDefault="0068353E">
      <w:pPr>
        <w:pStyle w:val="Observation-HW"/>
        <w:rPr>
          <w:color w:val="000000" w:themeColor="text1"/>
        </w:rPr>
      </w:pPr>
      <w:r w:rsidRPr="006F3011">
        <w:rPr>
          <w:bCs/>
          <w:color w:val="000000" w:themeColor="text1"/>
        </w:rPr>
        <w:t xml:space="preserve">Observation </w:t>
      </w:r>
      <w:r w:rsidR="002B3D50">
        <w:rPr>
          <w:bCs/>
          <w:color w:val="000000" w:themeColor="text1"/>
        </w:rPr>
        <w:t>3</w:t>
      </w:r>
      <w:r w:rsidRPr="006F3011">
        <w:rPr>
          <w:color w:val="000000" w:themeColor="text1"/>
        </w:rPr>
        <w:t>:</w:t>
      </w:r>
      <w:r w:rsidRPr="006F3011">
        <w:rPr>
          <w:color w:val="000000" w:themeColor="text1"/>
        </w:rPr>
        <w:tab/>
      </w:r>
      <w:r w:rsidR="003B342E">
        <w:rPr>
          <w:color w:val="000000" w:themeColor="text1"/>
        </w:rPr>
        <w:t>There are two alternatives f</w:t>
      </w:r>
      <w:r w:rsidRPr="006F3011">
        <w:rPr>
          <w:color w:val="000000" w:themeColor="text1"/>
        </w:rPr>
        <w:t xml:space="preserve">or the reader to better schedule </w:t>
      </w:r>
      <w:r w:rsidR="00523605" w:rsidRPr="006F3011">
        <w:rPr>
          <w:color w:val="000000" w:themeColor="text1"/>
        </w:rPr>
        <w:t xml:space="preserve">suitable TBS </w:t>
      </w:r>
      <w:r w:rsidR="00523605">
        <w:rPr>
          <w:color w:val="000000" w:themeColor="text1"/>
        </w:rPr>
        <w:t xml:space="preserve">for </w:t>
      </w:r>
      <w:r w:rsidRPr="006F3011">
        <w:rPr>
          <w:color w:val="000000" w:themeColor="text1"/>
        </w:rPr>
        <w:t xml:space="preserve">D2R </w:t>
      </w:r>
      <w:r w:rsidR="00687371">
        <w:rPr>
          <w:color w:val="000000" w:themeColor="text1"/>
        </w:rPr>
        <w:t>transmission</w:t>
      </w:r>
      <w:r w:rsidRPr="006F3011">
        <w:rPr>
          <w:color w:val="000000" w:themeColor="text1"/>
        </w:rPr>
        <w:t>,</w:t>
      </w:r>
    </w:p>
    <w:p w14:paraId="6B425E6F" w14:textId="3B663D53" w:rsidR="00964DD0" w:rsidRDefault="00964DD0">
      <w:pPr>
        <w:pStyle w:val="Observation-HW"/>
        <w:numPr>
          <w:ilvl w:val="0"/>
          <w:numId w:val="12"/>
        </w:numPr>
        <w:spacing w:after="0"/>
        <w:ind w:firstLineChars="0"/>
      </w:pPr>
      <w:r>
        <w:t>Alternative 1 (seems sufficient): CN can provide the information on the (rough) expected data size of following D2R transmission;</w:t>
      </w:r>
      <w:r w:rsidRPr="00964DD0">
        <w:t xml:space="preserve"> </w:t>
      </w:r>
      <w:r>
        <w:t>and/or</w:t>
      </w:r>
    </w:p>
    <w:p w14:paraId="7E4CACB3" w14:textId="19AEDB37" w:rsidR="003A4E4A" w:rsidRDefault="003B342E">
      <w:pPr>
        <w:pStyle w:val="Observation-HW"/>
        <w:numPr>
          <w:ilvl w:val="0"/>
          <w:numId w:val="12"/>
        </w:numPr>
        <w:spacing w:after="0"/>
        <w:ind w:firstLineChars="0"/>
      </w:pPr>
      <w:r>
        <w:lastRenderedPageBreak/>
        <w:t xml:space="preserve">Alternative </w:t>
      </w:r>
      <w:r w:rsidR="00964DD0">
        <w:t>2</w:t>
      </w:r>
      <w:r>
        <w:t xml:space="preserve">: </w:t>
      </w:r>
      <w:r w:rsidR="0068353E">
        <w:t>In D2R, the device can indicate the (rough) size of the next D2R data to be transmitted</w:t>
      </w:r>
      <w:r w:rsidR="00523605">
        <w:t xml:space="preserve"> (e.g. device ID size)</w:t>
      </w:r>
      <w:r w:rsidR="00455B3D">
        <w:t>.</w:t>
      </w:r>
      <w:r w:rsidR="008F7ACC">
        <w:t xml:space="preserve"> </w:t>
      </w:r>
    </w:p>
    <w:p w14:paraId="79E6496C" w14:textId="7AA67FD7" w:rsidR="003A4E4A" w:rsidRPr="00964DD0" w:rsidRDefault="0068353E">
      <w:pPr>
        <w:pStyle w:val="Heading2"/>
        <w:rPr>
          <w:rFonts w:eastAsia="宋体"/>
          <w:lang w:eastAsia="zh-CN"/>
        </w:rPr>
      </w:pPr>
      <w:r w:rsidRPr="00964DD0">
        <w:rPr>
          <w:rFonts w:eastAsia="宋体"/>
          <w:lang w:eastAsia="zh-CN"/>
        </w:rPr>
        <w:t>2.</w:t>
      </w:r>
      <w:r w:rsidR="002B3D50" w:rsidRPr="00964DD0">
        <w:rPr>
          <w:rFonts w:eastAsia="宋体"/>
          <w:lang w:eastAsia="zh-CN"/>
        </w:rPr>
        <w:t>6</w:t>
      </w:r>
      <w:r w:rsidRPr="00964DD0">
        <w:rPr>
          <w:rFonts w:eastAsia="宋体"/>
          <w:lang w:eastAsia="zh-CN"/>
        </w:rPr>
        <w:tab/>
        <w:t xml:space="preserve">AS </w:t>
      </w:r>
      <w:r w:rsidR="00C4723C" w:rsidRPr="00964DD0">
        <w:rPr>
          <w:rFonts w:eastAsia="宋体"/>
          <w:lang w:eastAsia="zh-CN"/>
        </w:rPr>
        <w:t>scheduling</w:t>
      </w:r>
    </w:p>
    <w:p w14:paraId="129BB676" w14:textId="60834534" w:rsidR="003A4E4A" w:rsidRDefault="0068353E">
      <w:pPr>
        <w:pStyle w:val="Heading3"/>
        <w:rPr>
          <w:rFonts w:eastAsia="宋体"/>
          <w:lang w:eastAsia="zh-CN"/>
        </w:rPr>
      </w:pPr>
      <w:r>
        <w:rPr>
          <w:rFonts w:eastAsia="宋体"/>
          <w:lang w:eastAsia="zh-CN"/>
        </w:rPr>
        <w:t>2.</w:t>
      </w:r>
      <w:r w:rsidR="002B3D50">
        <w:rPr>
          <w:rFonts w:eastAsia="宋体"/>
          <w:lang w:eastAsia="zh-CN"/>
        </w:rPr>
        <w:t>6</w:t>
      </w:r>
      <w:r>
        <w:rPr>
          <w:rFonts w:eastAsia="宋体"/>
          <w:lang w:eastAsia="zh-CN"/>
        </w:rPr>
        <w:t>.1</w:t>
      </w:r>
      <w:r>
        <w:rPr>
          <w:rFonts w:eastAsia="宋体"/>
          <w:lang w:eastAsia="zh-CN"/>
        </w:rPr>
        <w:tab/>
        <w:t>AS temporary ID</w:t>
      </w:r>
      <w:r w:rsidR="00C4723C">
        <w:rPr>
          <w:rFonts w:eastAsia="宋体"/>
          <w:lang w:eastAsia="zh-CN"/>
        </w:rPr>
        <w:t xml:space="preserve"> for scheduling</w:t>
      </w:r>
    </w:p>
    <w:p w14:paraId="7AB39B04" w14:textId="739895C8" w:rsidR="003A4E4A" w:rsidRDefault="0068353E">
      <w:pPr>
        <w:rPr>
          <w:rFonts w:eastAsiaTheme="minorEastAsia"/>
        </w:rPr>
      </w:pPr>
      <w:bookmarkStart w:id="10" w:name="_Hlk172044591"/>
      <w:r>
        <w:t xml:space="preserve">In </w:t>
      </w:r>
      <w:r>
        <w:rPr>
          <w:rFonts w:eastAsia="等线"/>
          <w:lang w:eastAsia="zh-CN"/>
        </w:rPr>
        <w:t>RAN2#125-bis</w:t>
      </w:r>
      <w:r>
        <w:t xml:space="preserve">, it is proposed to discuss whether a radio network temporary identifier (e.g. C-RNTI like) is needed for A-IoT device. This RNTI-like ID concept can be used to indicate </w:t>
      </w:r>
      <w:r w:rsidR="003D4858">
        <w:t xml:space="preserve">that </w:t>
      </w:r>
      <w:r>
        <w:t>the data transmission is targeted to a specific UE in case other UE decodes the packet. Similarly, this mechanism can be also reused by A-IoT device. However, the RNTI-like design shoul</w:t>
      </w:r>
      <w:bookmarkEnd w:id="10"/>
      <w:r>
        <w:t xml:space="preserve">d be in RAN1 scope. By </w:t>
      </w:r>
      <w:r w:rsidR="00774315">
        <w:t xml:space="preserve">using </w:t>
      </w:r>
      <w:r>
        <w:t xml:space="preserve">this, the device can know </w:t>
      </w:r>
      <w:r w:rsidR="003D4858">
        <w:t xml:space="preserve">that </w:t>
      </w:r>
      <w:r>
        <w:t>the data is transmitted to itself (not others) in physical layer without the need of decoding the data in MAC layer.</w:t>
      </w:r>
    </w:p>
    <w:p w14:paraId="574ED399" w14:textId="2702BD86" w:rsidR="003A4E4A" w:rsidRDefault="0068353E">
      <w:pPr>
        <w:pStyle w:val="Observation-HW"/>
      </w:pPr>
      <w:r>
        <w:t xml:space="preserve">Observation </w:t>
      </w:r>
      <w:r w:rsidR="002B3D50">
        <w:t>4</w:t>
      </w:r>
      <w:r>
        <w:t>:</w:t>
      </w:r>
      <w:r>
        <w:tab/>
        <w:t xml:space="preserve">RAN2 assumes </w:t>
      </w:r>
      <w:r w:rsidR="003D4858">
        <w:t xml:space="preserve">that </w:t>
      </w:r>
      <w:r>
        <w:t>some AS scheduling temporary ID (RNTI</w:t>
      </w:r>
      <w:r w:rsidR="009C6AD9" w:rsidRPr="009C6AD9">
        <w:t xml:space="preserve"> </w:t>
      </w:r>
      <w:r w:rsidR="009C6AD9">
        <w:t>like</w:t>
      </w:r>
      <w:r>
        <w:t>) may be needed to indicate the specific target device for data transmission/reception. It is to be discussed/designed in physical layer.</w:t>
      </w:r>
    </w:p>
    <w:p w14:paraId="06188B33" w14:textId="06C2119A" w:rsidR="003A4E4A" w:rsidRDefault="0068353E">
      <w:pPr>
        <w:rPr>
          <w:rFonts w:eastAsia="等线"/>
          <w:lang w:eastAsia="zh-CN"/>
        </w:rPr>
      </w:pPr>
      <w:r>
        <w:rPr>
          <w:rFonts w:eastAsia="等线"/>
          <w:lang w:val="en-US" w:eastAsia="zh-CN" w:bidi="ar"/>
        </w:rPr>
        <w:t>With respect of the generation</w:t>
      </w:r>
      <w:r w:rsidR="00E25D80">
        <w:rPr>
          <w:rFonts w:eastAsia="等线"/>
          <w:lang w:val="en-US" w:eastAsia="zh-CN" w:bidi="ar"/>
        </w:rPr>
        <w:t>/allocation</w:t>
      </w:r>
      <w:r>
        <w:rPr>
          <w:rFonts w:eastAsia="等线"/>
          <w:lang w:val="en-US" w:eastAsia="zh-CN" w:bidi="ar"/>
        </w:rPr>
        <w:t xml:space="preserve"> of the AS temporary ID, </w:t>
      </w:r>
      <w:r>
        <w:rPr>
          <w:rFonts w:eastAsia="等线"/>
          <w:lang w:eastAsia="zh-CN"/>
        </w:rPr>
        <w:t>it is more reasonable to reuse a current</w:t>
      </w:r>
      <w:r w:rsidR="00E25D80">
        <w:rPr>
          <w:rFonts w:eastAsia="等线"/>
          <w:lang w:eastAsia="zh-CN"/>
        </w:rPr>
        <w:t xml:space="preserve"> random</w:t>
      </w:r>
      <w:r>
        <w:rPr>
          <w:rFonts w:eastAsia="等线"/>
          <w:lang w:eastAsia="zh-CN"/>
        </w:rPr>
        <w:t xml:space="preserve"> ID </w:t>
      </w:r>
      <w:r w:rsidR="00E25D80">
        <w:rPr>
          <w:rFonts w:eastAsia="等线"/>
          <w:lang w:eastAsia="zh-CN"/>
        </w:rPr>
        <w:t>for random ac</w:t>
      </w:r>
      <w:r w:rsidR="003D4858">
        <w:rPr>
          <w:rFonts w:eastAsia="等线"/>
          <w:lang w:eastAsia="zh-CN"/>
        </w:rPr>
        <w:t>c</w:t>
      </w:r>
      <w:r w:rsidR="00E25D80">
        <w:rPr>
          <w:rFonts w:eastAsia="等线"/>
          <w:lang w:eastAsia="zh-CN"/>
        </w:rPr>
        <w:t xml:space="preserve">ess </w:t>
      </w:r>
      <w:r>
        <w:rPr>
          <w:rFonts w:eastAsia="等线"/>
          <w:lang w:eastAsia="zh-CN"/>
        </w:rPr>
        <w:t>or leave the reader to generate the temporary ID for device(s)</w:t>
      </w:r>
      <w:r w:rsidR="001E7ACF">
        <w:rPr>
          <w:rFonts w:eastAsia="等线"/>
          <w:lang w:eastAsia="zh-CN"/>
        </w:rPr>
        <w:t xml:space="preserve"> considering different scenarios</w:t>
      </w:r>
      <w:r>
        <w:rPr>
          <w:rFonts w:eastAsia="等线"/>
          <w:lang w:eastAsia="zh-CN"/>
        </w:rPr>
        <w:t xml:space="preserve">. Specifically: </w:t>
      </w:r>
    </w:p>
    <w:p w14:paraId="10BBD1B0" w14:textId="4426B5E8" w:rsidR="003A4E4A" w:rsidRDefault="0068353E">
      <w:pPr>
        <w:pStyle w:val="ListParagraph"/>
        <w:numPr>
          <w:ilvl w:val="0"/>
          <w:numId w:val="16"/>
        </w:numPr>
        <w:ind w:firstLineChars="0"/>
        <w:rPr>
          <w:rFonts w:eastAsia="等线"/>
          <w:lang w:eastAsia="zh-CN"/>
        </w:rPr>
      </w:pPr>
      <w:r>
        <w:rPr>
          <w:rFonts w:eastAsia="等线"/>
          <w:lang w:eastAsia="zh-CN"/>
        </w:rPr>
        <w:t>For contention-based case, RAN2#126 agreed that for 4 step RA “</w:t>
      </w:r>
      <w:r>
        <w:rPr>
          <w:rFonts w:eastAsia="等线"/>
          <w:i/>
          <w:lang w:eastAsia="zh-CN"/>
        </w:rPr>
        <w:t>A-IoT Msg1: the device sends an ID to the reader. ID is a random ID generated by device (FFS how it is generated, e.g. randomly generated or generated based on Device ID).</w:t>
      </w:r>
      <w:r>
        <w:rPr>
          <w:rFonts w:eastAsia="等线"/>
          <w:lang w:eastAsia="zh-CN"/>
        </w:rPr>
        <w:t xml:space="preserve">” </w:t>
      </w:r>
      <w:r>
        <w:rPr>
          <w:rFonts w:eastAsia="等线"/>
          <w:lang w:val="en-US" w:eastAsia="zh-CN" w:bidi="ar"/>
        </w:rPr>
        <w:t>I</w:t>
      </w:r>
      <w:r>
        <w:rPr>
          <w:rFonts w:eastAsia="等线"/>
          <w:lang w:eastAsia="zh-CN"/>
        </w:rPr>
        <w:t xml:space="preserve">t is simpler to reuse </w:t>
      </w:r>
      <w:r w:rsidR="00E25D80">
        <w:rPr>
          <w:rFonts w:eastAsia="等线"/>
          <w:lang w:eastAsia="zh-CN"/>
        </w:rPr>
        <w:t xml:space="preserve">this </w:t>
      </w:r>
      <w:r>
        <w:rPr>
          <w:rFonts w:eastAsia="等线"/>
          <w:lang w:eastAsia="zh-CN"/>
        </w:rPr>
        <w:t xml:space="preserve">existing ID than to </w:t>
      </w:r>
      <w:r w:rsidR="009414BA">
        <w:rPr>
          <w:rFonts w:eastAsia="等线"/>
          <w:lang w:eastAsia="zh-CN"/>
        </w:rPr>
        <w:t>introduce</w:t>
      </w:r>
      <w:r>
        <w:rPr>
          <w:rFonts w:eastAsia="等线"/>
          <w:lang w:eastAsia="zh-CN"/>
        </w:rPr>
        <w:t xml:space="preserve"> a new temporary ID</w:t>
      </w:r>
      <w:r w:rsidR="009414BA">
        <w:rPr>
          <w:rFonts w:eastAsia="等线"/>
          <w:lang w:eastAsia="zh-CN"/>
        </w:rPr>
        <w:t>, which can reduce the complexity of device implementation</w:t>
      </w:r>
      <w:r w:rsidR="00BC7052">
        <w:rPr>
          <w:rFonts w:eastAsia="等线"/>
          <w:lang w:eastAsia="zh-CN"/>
        </w:rPr>
        <w:t xml:space="preserve"> (e.g. on random generation)</w:t>
      </w:r>
      <w:r>
        <w:rPr>
          <w:rFonts w:eastAsia="等线"/>
          <w:lang w:eastAsia="zh-CN"/>
        </w:rPr>
        <w:t>.</w:t>
      </w:r>
      <w:r w:rsidR="009414BA">
        <w:rPr>
          <w:rFonts w:eastAsia="等线"/>
          <w:lang w:eastAsia="zh-CN"/>
        </w:rPr>
        <w:t xml:space="preserve"> </w:t>
      </w:r>
      <w:r>
        <w:rPr>
          <w:rFonts w:eastAsia="等线"/>
          <w:lang w:eastAsia="zh-CN"/>
        </w:rPr>
        <w:t>Therefore, after contention resolution, the device can reuse the existing random ID in Msg1 as the temporary ID for further R2D reception</w:t>
      </w:r>
      <w:r w:rsidR="00254F55">
        <w:rPr>
          <w:rFonts w:eastAsia="等线"/>
          <w:lang w:eastAsia="zh-CN"/>
        </w:rPr>
        <w:t xml:space="preserve"> and scheduling</w:t>
      </w:r>
      <w:r>
        <w:rPr>
          <w:rFonts w:eastAsia="等线"/>
          <w:lang w:eastAsia="zh-CN"/>
        </w:rPr>
        <w:t>.</w:t>
      </w:r>
      <w:r w:rsidR="009414BA">
        <w:rPr>
          <w:rFonts w:eastAsia="等线"/>
          <w:lang w:eastAsia="zh-CN"/>
        </w:rPr>
        <w:t xml:space="preserve"> </w:t>
      </w:r>
    </w:p>
    <w:p w14:paraId="106811A6" w14:textId="1E92E602" w:rsidR="003A4E4A" w:rsidRDefault="0068353E">
      <w:pPr>
        <w:pStyle w:val="ListParagraph"/>
        <w:numPr>
          <w:ilvl w:val="0"/>
          <w:numId w:val="16"/>
        </w:numPr>
        <w:ind w:firstLineChars="0"/>
        <w:rPr>
          <w:rFonts w:eastAsia="等线"/>
          <w:lang w:eastAsia="zh-CN"/>
        </w:rPr>
      </w:pPr>
      <w:r>
        <w:rPr>
          <w:rFonts w:eastAsia="等线"/>
          <w:lang w:eastAsia="zh-CN"/>
        </w:rPr>
        <w:t xml:space="preserve">For contention-free case, </w:t>
      </w:r>
      <w:r>
        <w:rPr>
          <w:rFonts w:eastAsia="等线"/>
          <w:lang w:val="en-US" w:eastAsia="zh-CN" w:bidi="ar"/>
        </w:rPr>
        <w:t xml:space="preserve">for better scheduling, </w:t>
      </w:r>
      <w:r>
        <w:rPr>
          <w:rFonts w:eastAsia="等线"/>
          <w:lang w:eastAsia="zh-CN"/>
        </w:rPr>
        <w:t>reader can generate and allocate a</w:t>
      </w:r>
      <w:r w:rsidR="00D0654A">
        <w:rPr>
          <w:rFonts w:eastAsia="等线"/>
          <w:lang w:eastAsia="zh-CN"/>
        </w:rPr>
        <w:t>n</w:t>
      </w:r>
      <w:r>
        <w:rPr>
          <w:rFonts w:eastAsia="等线"/>
          <w:lang w:eastAsia="zh-CN"/>
        </w:rPr>
        <w:t xml:space="preserve"> </w:t>
      </w:r>
      <w:r w:rsidR="00D0654A">
        <w:rPr>
          <w:rFonts w:eastAsia="等线"/>
          <w:lang w:eastAsia="zh-CN"/>
        </w:rPr>
        <w:t xml:space="preserve">AS </w:t>
      </w:r>
      <w:r>
        <w:rPr>
          <w:rFonts w:eastAsia="等线"/>
          <w:lang w:eastAsia="zh-CN"/>
        </w:rPr>
        <w:t>temporary ID to each device</w:t>
      </w:r>
      <w:r w:rsidR="00254F55">
        <w:rPr>
          <w:rFonts w:eastAsia="等线"/>
          <w:lang w:eastAsia="zh-CN"/>
        </w:rPr>
        <w:t xml:space="preserve"> </w:t>
      </w:r>
      <w:r w:rsidR="00F15B74">
        <w:rPr>
          <w:rFonts w:eastAsia="等线"/>
          <w:lang w:eastAsia="zh-CN"/>
        </w:rPr>
        <w:t xml:space="preserve">at the </w:t>
      </w:r>
      <w:r w:rsidR="00254F55">
        <w:rPr>
          <w:rFonts w:eastAsia="等线"/>
          <w:lang w:eastAsia="zh-CN"/>
        </w:rPr>
        <w:t>begin</w:t>
      </w:r>
      <w:r w:rsidR="00F15B74">
        <w:rPr>
          <w:rFonts w:eastAsia="等线"/>
          <w:lang w:eastAsia="zh-CN"/>
        </w:rPr>
        <w:t>n</w:t>
      </w:r>
      <w:r w:rsidR="00254F55">
        <w:rPr>
          <w:rFonts w:eastAsia="等线"/>
          <w:lang w:eastAsia="zh-CN"/>
        </w:rPr>
        <w:t>ing</w:t>
      </w:r>
      <w:r>
        <w:rPr>
          <w:rFonts w:eastAsia="等线"/>
          <w:lang w:eastAsia="zh-CN"/>
        </w:rPr>
        <w:t xml:space="preserve">, so that the device can directly use the allocated temporary ID for R2D reception. In addition, if different devices performing contention-free access generate </w:t>
      </w:r>
      <w:r w:rsidR="000804C0">
        <w:rPr>
          <w:rFonts w:eastAsia="等线"/>
          <w:lang w:eastAsia="zh-CN"/>
        </w:rPr>
        <w:t xml:space="preserve">the </w:t>
      </w:r>
      <w:r w:rsidR="00172470">
        <w:rPr>
          <w:rFonts w:eastAsia="等线"/>
          <w:lang w:eastAsia="zh-CN"/>
        </w:rPr>
        <w:t xml:space="preserve">AS </w:t>
      </w:r>
      <w:r>
        <w:rPr>
          <w:rFonts w:eastAsia="等线"/>
          <w:lang w:eastAsia="zh-CN"/>
        </w:rPr>
        <w:t>temporary ID by themselves, it may occur “a</w:t>
      </w:r>
      <w:r w:rsidR="00D0654A">
        <w:rPr>
          <w:rFonts w:eastAsia="等线"/>
          <w:lang w:eastAsia="zh-CN"/>
        </w:rPr>
        <w:t>n</w:t>
      </w:r>
      <w:r w:rsidR="00D0654A" w:rsidRPr="00D0654A">
        <w:rPr>
          <w:rFonts w:eastAsia="等线"/>
          <w:lang w:eastAsia="zh-CN"/>
        </w:rPr>
        <w:t xml:space="preserve"> </w:t>
      </w:r>
      <w:r w:rsidR="00D0654A">
        <w:rPr>
          <w:rFonts w:eastAsia="等线"/>
          <w:lang w:eastAsia="zh-CN"/>
        </w:rPr>
        <w:t>AS</w:t>
      </w:r>
      <w:r>
        <w:rPr>
          <w:rFonts w:eastAsia="等线"/>
          <w:lang w:eastAsia="zh-CN"/>
        </w:rPr>
        <w:t xml:space="preserve"> temporary ID conflict” between different devices, which leads to the case where a device incorrectly receives data of another device. Therefore, it is more reasonable for the reader to generate and allocate the </w:t>
      </w:r>
      <w:r w:rsidR="00D0654A">
        <w:rPr>
          <w:rFonts w:eastAsia="等线"/>
          <w:lang w:eastAsia="zh-CN"/>
        </w:rPr>
        <w:t xml:space="preserve">AS </w:t>
      </w:r>
      <w:r>
        <w:rPr>
          <w:rFonts w:eastAsia="等线"/>
          <w:lang w:eastAsia="zh-CN"/>
        </w:rPr>
        <w:t>temporary ID for each device</w:t>
      </w:r>
      <w:r w:rsidR="001D7296">
        <w:rPr>
          <w:rFonts w:eastAsia="等线"/>
          <w:lang w:eastAsia="zh-CN"/>
        </w:rPr>
        <w:t xml:space="preserve"> in this case</w:t>
      </w:r>
      <w:r>
        <w:rPr>
          <w:rFonts w:eastAsia="等线"/>
          <w:lang w:eastAsia="zh-CN"/>
        </w:rPr>
        <w:t>.</w:t>
      </w:r>
    </w:p>
    <w:p w14:paraId="0379D670" w14:textId="01405055" w:rsidR="003A4E4A" w:rsidRDefault="0068353E">
      <w:pPr>
        <w:pStyle w:val="Observation-HW"/>
        <w:spacing w:after="0"/>
      </w:pPr>
      <w:r>
        <w:t xml:space="preserve">Observation </w:t>
      </w:r>
      <w:r w:rsidR="002B3D50">
        <w:t>5</w:t>
      </w:r>
      <w:r>
        <w:tab/>
        <w:t xml:space="preserve">The AS scheduling temporary ID can be generated by </w:t>
      </w:r>
      <w:r w:rsidR="00036A4D">
        <w:t xml:space="preserve">the </w:t>
      </w:r>
      <w:r>
        <w:t xml:space="preserve">device and confirmed by the reader, or can be </w:t>
      </w:r>
      <w:r w:rsidR="00540DD6">
        <w:t xml:space="preserve">directly </w:t>
      </w:r>
      <w:r>
        <w:t>allocated by the reader, e.g.:</w:t>
      </w:r>
    </w:p>
    <w:p w14:paraId="742444F3" w14:textId="77777777" w:rsidR="003A4E4A" w:rsidRDefault="0068353E">
      <w:pPr>
        <w:pStyle w:val="Observation-HW"/>
        <w:numPr>
          <w:ilvl w:val="0"/>
          <w:numId w:val="12"/>
        </w:numPr>
        <w:spacing w:after="0"/>
        <w:ind w:firstLineChars="0"/>
      </w:pPr>
      <w:r>
        <w:t>In CBRA, the random ID in Msg1 can be reused, after reader addresses the contention;</w:t>
      </w:r>
    </w:p>
    <w:p w14:paraId="2E761C4F" w14:textId="2313E1C1" w:rsidR="003A4E4A" w:rsidRDefault="0068353E">
      <w:pPr>
        <w:pStyle w:val="Observation-HW"/>
        <w:numPr>
          <w:ilvl w:val="0"/>
          <w:numId w:val="12"/>
        </w:numPr>
        <w:spacing w:before="0"/>
        <w:ind w:firstLineChars="0"/>
      </w:pPr>
      <w:r>
        <w:t xml:space="preserve">In CFRA, the reader allocates a device specific </w:t>
      </w:r>
      <w:r w:rsidR="00105C17" w:rsidRPr="00105C17">
        <w:t>AS scheduling temporary</w:t>
      </w:r>
      <w:r w:rsidR="00105C17">
        <w:t xml:space="preserve"> </w:t>
      </w:r>
      <w:r>
        <w:t>ID.</w:t>
      </w:r>
    </w:p>
    <w:p w14:paraId="0428CA42" w14:textId="1B567558" w:rsidR="003A4E4A" w:rsidRDefault="0068353E">
      <w:pPr>
        <w:pStyle w:val="Heading3"/>
        <w:rPr>
          <w:rFonts w:eastAsia="宋体"/>
          <w:lang w:eastAsia="zh-CN"/>
        </w:rPr>
      </w:pPr>
      <w:r w:rsidRPr="00506F7D">
        <w:rPr>
          <w:rFonts w:eastAsia="宋体"/>
          <w:lang w:eastAsia="zh-CN"/>
        </w:rPr>
        <w:t>2.</w:t>
      </w:r>
      <w:r w:rsidR="002B3D50">
        <w:rPr>
          <w:rFonts w:eastAsia="宋体"/>
          <w:lang w:eastAsia="zh-CN"/>
        </w:rPr>
        <w:t>6</w:t>
      </w:r>
      <w:r w:rsidRPr="00506F7D">
        <w:rPr>
          <w:rFonts w:eastAsia="宋体"/>
          <w:lang w:eastAsia="zh-CN"/>
        </w:rPr>
        <w:t>.2</w:t>
      </w:r>
      <w:r w:rsidRPr="00506F7D">
        <w:rPr>
          <w:rFonts w:eastAsia="宋体"/>
          <w:lang w:eastAsia="zh-CN"/>
        </w:rPr>
        <w:tab/>
        <w:t>Scheduling information</w:t>
      </w:r>
    </w:p>
    <w:p w14:paraId="2BE40B5D" w14:textId="455173EA" w:rsidR="003A4E4A" w:rsidRPr="006F3011" w:rsidRDefault="0068353E">
      <w:pPr>
        <w:rPr>
          <w:rFonts w:eastAsia="等线"/>
          <w:color w:val="000000" w:themeColor="text1"/>
          <w:lang w:eastAsia="zh-CN"/>
        </w:rPr>
      </w:pPr>
      <w:r>
        <w:rPr>
          <w:rFonts w:eastAsia="等线"/>
          <w:lang w:eastAsia="zh-CN"/>
        </w:rPr>
        <w:t>In legacy</w:t>
      </w:r>
      <w:r w:rsidRPr="006F3011">
        <w:rPr>
          <w:rFonts w:eastAsia="等线"/>
          <w:color w:val="000000" w:themeColor="text1"/>
          <w:lang w:eastAsia="zh-CN"/>
        </w:rPr>
        <w:t xml:space="preserve"> NR system, PDCCH can carry DL control information for UL data transmission. For A-IoT, in RAN1 agreement, </w:t>
      </w:r>
      <w:r w:rsidR="001E7ACF" w:rsidRPr="006F3011">
        <w:rPr>
          <w:rFonts w:eastAsia="等线"/>
          <w:color w:val="000000" w:themeColor="text1"/>
          <w:lang w:eastAsia="zh-CN"/>
        </w:rPr>
        <w:t>for R2D</w:t>
      </w:r>
      <w:r w:rsidR="001E7ACF">
        <w:rPr>
          <w:rFonts w:eastAsia="等线"/>
          <w:color w:val="000000" w:themeColor="text1"/>
          <w:lang w:eastAsia="zh-CN"/>
        </w:rPr>
        <w:t xml:space="preserve">, </w:t>
      </w:r>
      <w:r w:rsidRPr="006F3011">
        <w:rPr>
          <w:rFonts w:eastAsia="等线"/>
          <w:color w:val="000000" w:themeColor="text1"/>
          <w:lang w:eastAsia="zh-CN"/>
        </w:rPr>
        <w:t xml:space="preserve">only </w:t>
      </w:r>
      <w:r w:rsidR="001E7ACF">
        <w:rPr>
          <w:rFonts w:eastAsia="等线"/>
          <w:color w:val="000000" w:themeColor="text1"/>
          <w:lang w:eastAsia="zh-CN"/>
        </w:rPr>
        <w:t xml:space="preserve">one </w:t>
      </w:r>
      <w:r w:rsidR="001E7ACF" w:rsidRPr="006F3011">
        <w:rPr>
          <w:rFonts w:ascii="Times" w:eastAsia="Batang" w:hAnsi="Times"/>
          <w:color w:val="000000" w:themeColor="text1"/>
          <w:lang w:val="en-US" w:eastAsia="en-US"/>
        </w:rPr>
        <w:t>physical channel</w:t>
      </w:r>
      <w:r w:rsidR="001E7ACF">
        <w:rPr>
          <w:rFonts w:eastAsia="等线"/>
          <w:color w:val="000000" w:themeColor="text1"/>
          <w:lang w:val="en-US" w:eastAsia="zh-CN"/>
        </w:rPr>
        <w:t xml:space="preserve">, i.e. </w:t>
      </w:r>
      <w:r w:rsidRPr="006F3011">
        <w:rPr>
          <w:rFonts w:eastAsia="等线"/>
          <w:color w:val="000000" w:themeColor="text1"/>
          <w:lang w:eastAsia="zh-CN"/>
        </w:rPr>
        <w:t>PRDCH</w:t>
      </w:r>
      <w:r w:rsidR="001E7ACF">
        <w:rPr>
          <w:rFonts w:eastAsia="等线"/>
          <w:color w:val="000000" w:themeColor="text1"/>
          <w:lang w:eastAsia="zh-CN"/>
        </w:rPr>
        <w:t>,</w:t>
      </w:r>
      <w:r w:rsidRPr="006F3011">
        <w:rPr>
          <w:rFonts w:eastAsia="等线"/>
          <w:color w:val="000000" w:themeColor="text1"/>
          <w:lang w:eastAsia="zh-CN"/>
        </w:rPr>
        <w:t xml:space="preserve"> </w:t>
      </w:r>
      <w:r w:rsidR="001E7ACF">
        <w:rPr>
          <w:rFonts w:eastAsia="等线"/>
          <w:color w:val="000000" w:themeColor="text1"/>
          <w:lang w:eastAsia="zh-CN"/>
        </w:rPr>
        <w:t>is supported</w:t>
      </w:r>
      <w:r w:rsidRPr="006F3011">
        <w:rPr>
          <w:rFonts w:eastAsia="等线"/>
          <w:color w:val="000000" w:themeColor="text1"/>
          <w:lang w:eastAsia="zh-CN"/>
        </w:rPr>
        <w:t>:</w:t>
      </w:r>
    </w:p>
    <w:tbl>
      <w:tblPr>
        <w:tblStyle w:val="TableGrid"/>
        <w:tblW w:w="0" w:type="auto"/>
        <w:tblLook w:val="04A0" w:firstRow="1" w:lastRow="0" w:firstColumn="1" w:lastColumn="0" w:noHBand="0" w:noVBand="1"/>
      </w:tblPr>
      <w:tblGrid>
        <w:gridCol w:w="9631"/>
      </w:tblGrid>
      <w:tr w:rsidR="006F3011" w:rsidRPr="006F3011" w14:paraId="0FB15341" w14:textId="77777777">
        <w:tc>
          <w:tcPr>
            <w:tcW w:w="9631" w:type="dxa"/>
          </w:tcPr>
          <w:p w14:paraId="6694A9E7" w14:textId="77777777" w:rsidR="003A4E4A" w:rsidRPr="006F3011" w:rsidRDefault="0068353E">
            <w:pPr>
              <w:rPr>
                <w:rFonts w:eastAsia="等线"/>
                <w:color w:val="000000" w:themeColor="text1"/>
                <w:lang w:val="en-US" w:eastAsia="zh-CN"/>
              </w:rPr>
            </w:pPr>
            <w:bookmarkStart w:id="11" w:name="_Hlk172489328"/>
            <w:r w:rsidRPr="006F3011">
              <w:rPr>
                <w:rFonts w:eastAsia="等线" w:hint="eastAsia"/>
                <w:color w:val="000000" w:themeColor="text1"/>
                <w:lang w:val="en-US" w:eastAsia="zh-CN"/>
              </w:rPr>
              <w:t>R</w:t>
            </w:r>
            <w:r w:rsidRPr="006F3011">
              <w:rPr>
                <w:rFonts w:eastAsia="等线"/>
                <w:color w:val="000000" w:themeColor="text1"/>
                <w:lang w:val="en-US" w:eastAsia="zh-CN"/>
              </w:rPr>
              <w:t>AN1#117 agreement:</w:t>
            </w:r>
          </w:p>
          <w:p w14:paraId="7046E8D1" w14:textId="77777777" w:rsidR="003A4E4A" w:rsidRPr="006F3011" w:rsidRDefault="0068353E">
            <w:pPr>
              <w:overflowPunct/>
              <w:autoSpaceDE/>
              <w:autoSpaceDN/>
              <w:adjustRightInd/>
              <w:spacing w:before="0" w:after="0"/>
              <w:textAlignment w:val="auto"/>
              <w:rPr>
                <w:rFonts w:ascii="Times" w:eastAsia="Batang" w:hAnsi="Times"/>
                <w:iCs/>
                <w:color w:val="000000" w:themeColor="text1"/>
                <w:lang w:val="en-US" w:eastAsia="zh-CN"/>
              </w:rPr>
            </w:pPr>
            <w:r w:rsidRPr="006F3011">
              <w:rPr>
                <w:rFonts w:ascii="Times" w:eastAsia="Batang" w:hAnsi="Times"/>
                <w:color w:val="000000" w:themeColor="text1"/>
                <w:lang w:val="en-US" w:eastAsia="en-US"/>
              </w:rPr>
              <w:t>For R2D, the only physical channel is PRDCH.</w:t>
            </w:r>
          </w:p>
          <w:p w14:paraId="6B5E9B53" w14:textId="77777777" w:rsidR="003A4E4A" w:rsidRPr="006F3011" w:rsidRDefault="0068353E">
            <w:pPr>
              <w:numPr>
                <w:ilvl w:val="0"/>
                <w:numId w:val="17"/>
              </w:numPr>
              <w:overflowPunct/>
              <w:autoSpaceDE/>
              <w:autoSpaceDN/>
              <w:adjustRightInd/>
              <w:snapToGrid w:val="0"/>
              <w:spacing w:before="0" w:after="0"/>
              <w:contextualSpacing/>
              <w:jc w:val="both"/>
              <w:textAlignment w:val="auto"/>
              <w:rPr>
                <w:rFonts w:ascii="Times" w:eastAsia="Batang" w:hAnsi="Times"/>
                <w:color w:val="000000" w:themeColor="text1"/>
                <w:highlight w:val="yellow"/>
                <w:lang w:val="en-US" w:eastAsia="zh-CN"/>
              </w:rPr>
            </w:pPr>
            <w:r w:rsidRPr="006F3011">
              <w:rPr>
                <w:rFonts w:ascii="Times" w:eastAsia="Batang" w:hAnsi="Times"/>
                <w:color w:val="000000" w:themeColor="text1"/>
                <w:highlight w:val="yellow"/>
                <w:lang w:val="en-US" w:eastAsia="zh-CN"/>
              </w:rPr>
              <w:t>PRDCH carries any higher-layer payload</w:t>
            </w:r>
          </w:p>
          <w:p w14:paraId="2779B3AB" w14:textId="77777777" w:rsidR="003A4E4A" w:rsidRPr="006F3011" w:rsidRDefault="0068353E">
            <w:pPr>
              <w:numPr>
                <w:ilvl w:val="0"/>
                <w:numId w:val="17"/>
              </w:numPr>
              <w:overflowPunct/>
              <w:autoSpaceDE/>
              <w:autoSpaceDN/>
              <w:adjustRightInd/>
              <w:snapToGrid w:val="0"/>
              <w:spacing w:before="0" w:after="0"/>
              <w:contextualSpacing/>
              <w:jc w:val="both"/>
              <w:textAlignment w:val="auto"/>
              <w:rPr>
                <w:rFonts w:ascii="Times" w:eastAsia="Batang" w:hAnsi="Times"/>
                <w:color w:val="000000" w:themeColor="text1"/>
                <w:highlight w:val="yellow"/>
                <w:lang w:val="en-US" w:eastAsia="zh-CN"/>
              </w:rPr>
            </w:pPr>
            <w:r w:rsidRPr="006F3011">
              <w:rPr>
                <w:rFonts w:ascii="Times" w:eastAsia="Batang" w:hAnsi="Times"/>
                <w:color w:val="000000" w:themeColor="text1"/>
                <w:highlight w:val="yellow"/>
                <w:lang w:val="en-US" w:eastAsia="zh-CN"/>
              </w:rPr>
              <w:t>PRDCH carries L1 R2D control information (if defined)</w:t>
            </w:r>
          </w:p>
          <w:p w14:paraId="02EE6BFC" w14:textId="77777777" w:rsidR="003A4E4A" w:rsidRPr="006F3011" w:rsidRDefault="0068353E">
            <w:pPr>
              <w:numPr>
                <w:ilvl w:val="0"/>
                <w:numId w:val="17"/>
              </w:numPr>
              <w:overflowPunct/>
              <w:autoSpaceDE/>
              <w:autoSpaceDN/>
              <w:adjustRightInd/>
              <w:spacing w:before="0" w:after="0"/>
              <w:contextualSpacing/>
              <w:textAlignment w:val="auto"/>
              <w:rPr>
                <w:rFonts w:ascii="Times" w:eastAsia="Batang" w:hAnsi="Times"/>
                <w:color w:val="000000" w:themeColor="text1"/>
                <w:lang w:eastAsia="zh-CN"/>
              </w:rPr>
            </w:pPr>
            <w:r w:rsidRPr="006F3011">
              <w:rPr>
                <w:rFonts w:ascii="Times" w:eastAsia="Batang" w:hAnsi="Times" w:hint="eastAsia"/>
                <w:color w:val="000000" w:themeColor="text1"/>
                <w:lang w:eastAsia="zh-CN"/>
              </w:rPr>
              <w:t>F</w:t>
            </w:r>
            <w:r w:rsidRPr="006F3011">
              <w:rPr>
                <w:rFonts w:ascii="Times" w:eastAsia="Batang" w:hAnsi="Times"/>
                <w:color w:val="000000" w:themeColor="text1"/>
                <w:lang w:eastAsia="zh-CN"/>
              </w:rPr>
              <w:t>FS details of device behaviour(s) for receiving PRDCH</w:t>
            </w:r>
          </w:p>
        </w:tc>
      </w:tr>
    </w:tbl>
    <w:bookmarkEnd w:id="11"/>
    <w:p w14:paraId="20D39AA4" w14:textId="77777777" w:rsidR="003A4E4A" w:rsidRPr="006F3011" w:rsidRDefault="0068353E">
      <w:pPr>
        <w:rPr>
          <w:rFonts w:eastAsia="等线"/>
          <w:color w:val="000000" w:themeColor="text1"/>
          <w:lang w:eastAsia="zh-CN"/>
        </w:rPr>
      </w:pPr>
      <w:r w:rsidRPr="006F3011">
        <w:rPr>
          <w:rFonts w:eastAsia="等线" w:hint="eastAsia"/>
          <w:color w:val="000000" w:themeColor="text1"/>
          <w:lang w:eastAsia="zh-CN"/>
        </w:rPr>
        <w:t>I</w:t>
      </w:r>
      <w:r w:rsidRPr="006F3011">
        <w:rPr>
          <w:rFonts w:eastAsia="等线"/>
          <w:color w:val="000000" w:themeColor="text1"/>
          <w:lang w:eastAsia="zh-CN"/>
        </w:rPr>
        <w:t>n RAN2 agreement, the A-IoT MAC layer is under study:</w:t>
      </w:r>
    </w:p>
    <w:tbl>
      <w:tblPr>
        <w:tblStyle w:val="TableGrid"/>
        <w:tblW w:w="0" w:type="auto"/>
        <w:tblLook w:val="04A0" w:firstRow="1" w:lastRow="0" w:firstColumn="1" w:lastColumn="0" w:noHBand="0" w:noVBand="1"/>
      </w:tblPr>
      <w:tblGrid>
        <w:gridCol w:w="9631"/>
      </w:tblGrid>
      <w:tr w:rsidR="006F3011" w:rsidRPr="006F3011" w14:paraId="55FEF46D" w14:textId="77777777">
        <w:tc>
          <w:tcPr>
            <w:tcW w:w="9631" w:type="dxa"/>
          </w:tcPr>
          <w:p w14:paraId="70E04EA1" w14:textId="77777777" w:rsidR="003A4E4A" w:rsidRPr="006F3011" w:rsidRDefault="0068353E">
            <w:pPr>
              <w:spacing w:after="0"/>
              <w:rPr>
                <w:rFonts w:eastAsia="等线"/>
                <w:color w:val="000000" w:themeColor="text1"/>
                <w:lang w:val="en-US" w:eastAsia="zh-CN"/>
              </w:rPr>
            </w:pPr>
            <w:r w:rsidRPr="006F3011">
              <w:rPr>
                <w:rFonts w:eastAsia="等线" w:hint="eastAsia"/>
                <w:color w:val="000000" w:themeColor="text1"/>
                <w:lang w:val="en-US" w:eastAsia="zh-CN"/>
              </w:rPr>
              <w:t>R</w:t>
            </w:r>
            <w:r w:rsidRPr="006F3011">
              <w:rPr>
                <w:rFonts w:eastAsia="等线"/>
                <w:color w:val="000000" w:themeColor="text1"/>
                <w:lang w:val="en-US" w:eastAsia="zh-CN"/>
              </w:rPr>
              <w:t>AN2#125-bis agreements:</w:t>
            </w:r>
          </w:p>
          <w:p w14:paraId="68357A83" w14:textId="77777777" w:rsidR="003A4E4A" w:rsidRPr="006F3011" w:rsidRDefault="0068353E">
            <w:pPr>
              <w:numPr>
                <w:ilvl w:val="0"/>
                <w:numId w:val="18"/>
              </w:numPr>
              <w:spacing w:after="0"/>
              <w:textAlignment w:val="auto"/>
              <w:rPr>
                <w:color w:val="000000" w:themeColor="text1"/>
                <w:lang w:val="en-US" w:eastAsia="en-GB"/>
              </w:rPr>
            </w:pPr>
            <w:r w:rsidRPr="006F3011">
              <w:rPr>
                <w:color w:val="000000" w:themeColor="text1"/>
                <w:highlight w:val="yellow"/>
                <w:lang w:val="en-US" w:eastAsia="zh-CN"/>
              </w:rPr>
              <w:t>PDCP layer is not needed</w:t>
            </w:r>
            <w:r w:rsidRPr="006F3011">
              <w:rPr>
                <w:color w:val="000000" w:themeColor="text1"/>
                <w:lang w:val="en-US" w:eastAsia="zh-CN"/>
              </w:rPr>
              <w:t>. FFS how to handle AS security (if needed pending SA3 discussion) and any other really needed functionalities.</w:t>
            </w:r>
          </w:p>
          <w:p w14:paraId="66A9CF86" w14:textId="77777777" w:rsidR="003A4E4A" w:rsidRPr="006F3011" w:rsidRDefault="0068353E">
            <w:pPr>
              <w:numPr>
                <w:ilvl w:val="0"/>
                <w:numId w:val="18"/>
              </w:numPr>
              <w:spacing w:after="0"/>
              <w:textAlignment w:val="auto"/>
              <w:rPr>
                <w:color w:val="000000" w:themeColor="text1"/>
                <w:lang w:val="en-US" w:eastAsia="zh-CN"/>
              </w:rPr>
            </w:pPr>
            <w:r w:rsidRPr="006F3011">
              <w:rPr>
                <w:color w:val="000000" w:themeColor="text1"/>
                <w:highlight w:val="yellow"/>
                <w:lang w:val="en-US" w:eastAsia="zh-CN"/>
              </w:rPr>
              <w:t xml:space="preserve">SDAP is not supported </w:t>
            </w:r>
            <w:r w:rsidRPr="006F3011">
              <w:rPr>
                <w:color w:val="000000" w:themeColor="text1"/>
                <w:lang w:val="en-US" w:eastAsia="zh-CN"/>
              </w:rPr>
              <w:t xml:space="preserve">for UP protocol stack. </w:t>
            </w:r>
          </w:p>
          <w:p w14:paraId="1B8B4304" w14:textId="77777777" w:rsidR="003A4E4A" w:rsidRPr="006F3011" w:rsidRDefault="0068353E">
            <w:pPr>
              <w:numPr>
                <w:ilvl w:val="0"/>
                <w:numId w:val="18"/>
              </w:numPr>
              <w:spacing w:after="0"/>
              <w:textAlignment w:val="auto"/>
              <w:rPr>
                <w:color w:val="000000" w:themeColor="text1"/>
                <w:lang w:val="en-US" w:eastAsia="zh-CN"/>
              </w:rPr>
            </w:pPr>
            <w:r w:rsidRPr="006F3011">
              <w:rPr>
                <w:color w:val="000000" w:themeColor="text1"/>
                <w:highlight w:val="yellow"/>
                <w:lang w:val="en-US" w:eastAsia="zh-CN"/>
              </w:rPr>
              <w:t>RLC layer is not needed.</w:t>
            </w:r>
            <w:r w:rsidRPr="006F3011">
              <w:rPr>
                <w:color w:val="000000" w:themeColor="text1"/>
                <w:lang w:val="en-US" w:eastAsia="zh-CN"/>
              </w:rPr>
              <w:t xml:space="preserve"> FFS how to handle segmentation (if needed and depending on RAN1 design and upper layer packet size). RAN2 considers segmentation and reassembly would add complexity, however further discussions are needed.  </w:t>
            </w:r>
          </w:p>
          <w:p w14:paraId="4896A32E" w14:textId="77777777" w:rsidR="003A4E4A" w:rsidRPr="006F3011" w:rsidRDefault="0068353E">
            <w:pPr>
              <w:numPr>
                <w:ilvl w:val="0"/>
                <w:numId w:val="18"/>
              </w:numPr>
              <w:spacing w:after="0"/>
              <w:textAlignment w:val="auto"/>
              <w:rPr>
                <w:rFonts w:eastAsia="等线"/>
                <w:color w:val="000000" w:themeColor="text1"/>
                <w:lang w:val="en-US" w:eastAsia="zh-CN"/>
              </w:rPr>
            </w:pPr>
            <w:r w:rsidRPr="006F3011">
              <w:rPr>
                <w:color w:val="000000" w:themeColor="text1"/>
                <w:lang w:val="en-US" w:eastAsia="en-GB"/>
              </w:rPr>
              <w:t xml:space="preserve">RAN2 assumes that </w:t>
            </w:r>
            <w:r w:rsidRPr="006F3011">
              <w:rPr>
                <w:color w:val="000000" w:themeColor="text1"/>
                <w:highlight w:val="yellow"/>
                <w:lang w:val="en-US" w:eastAsia="en-GB"/>
              </w:rPr>
              <w:t>RRC layer is not necessary</w:t>
            </w:r>
            <w:r w:rsidRPr="006F3011">
              <w:rPr>
                <w:color w:val="000000" w:themeColor="text1"/>
                <w:lang w:val="en-US" w:eastAsia="en-GB"/>
              </w:rPr>
              <w:t xml:space="preserve"> between the reader and the device. RAN2 will continue to study the functionalities required and later discuss whether we will have: </w:t>
            </w:r>
            <w:r w:rsidRPr="006F3011">
              <w:rPr>
                <w:color w:val="000000" w:themeColor="text1"/>
                <w:highlight w:val="yellow"/>
                <w:lang w:val="en-US" w:eastAsia="en-GB"/>
              </w:rPr>
              <w:t>1) a new AS protocol on top of A-IoT MAC layer; or 2) A-IoT MAC</w:t>
            </w:r>
          </w:p>
        </w:tc>
      </w:tr>
    </w:tbl>
    <w:p w14:paraId="30F3D5D6" w14:textId="6D6AD59D" w:rsidR="003A4E4A" w:rsidRPr="006F3011" w:rsidRDefault="0068353E">
      <w:pPr>
        <w:rPr>
          <w:color w:val="000000" w:themeColor="text1"/>
        </w:rPr>
      </w:pPr>
      <w:r w:rsidRPr="006F3011">
        <w:rPr>
          <w:rFonts w:eastAsia="等线"/>
          <w:color w:val="000000" w:themeColor="text1"/>
          <w:lang w:eastAsia="zh-CN"/>
        </w:rPr>
        <w:lastRenderedPageBreak/>
        <w:t xml:space="preserve">From RAN2 respective, the </w:t>
      </w:r>
      <w:r w:rsidR="001E7ACF">
        <w:rPr>
          <w:rFonts w:eastAsia="等线"/>
          <w:color w:val="000000" w:themeColor="text1"/>
          <w:lang w:eastAsia="zh-CN"/>
        </w:rPr>
        <w:t xml:space="preserve">L1 </w:t>
      </w:r>
      <w:r w:rsidRPr="006F3011">
        <w:rPr>
          <w:rFonts w:eastAsia="等线"/>
          <w:color w:val="000000" w:themeColor="text1"/>
          <w:lang w:eastAsia="zh-CN"/>
        </w:rPr>
        <w:t>R2D control/scheduling information (if defined) can be put into A-IoT MAC payload, which is similar to legacy MAC CE.</w:t>
      </w:r>
      <w:r w:rsidR="00C51E99">
        <w:rPr>
          <w:rFonts w:eastAsia="等线"/>
          <w:color w:val="000000" w:themeColor="text1"/>
          <w:lang w:eastAsia="zh-CN"/>
        </w:rPr>
        <w:t xml:space="preserve"> This can simplify the physical layer design, considering </w:t>
      </w:r>
      <w:r w:rsidR="00506F7D">
        <w:rPr>
          <w:rFonts w:eastAsia="等线"/>
          <w:color w:val="000000" w:themeColor="text1"/>
          <w:lang w:eastAsia="zh-CN"/>
        </w:rPr>
        <w:t xml:space="preserve">that </w:t>
      </w:r>
      <w:r w:rsidR="00C51E99">
        <w:rPr>
          <w:rFonts w:eastAsia="等线"/>
          <w:color w:val="000000" w:themeColor="text1"/>
          <w:lang w:eastAsia="zh-CN"/>
        </w:rPr>
        <w:t xml:space="preserve">only one R2D </w:t>
      </w:r>
      <w:r w:rsidR="00804786">
        <w:rPr>
          <w:rFonts w:eastAsia="等线"/>
          <w:color w:val="000000" w:themeColor="text1"/>
          <w:lang w:eastAsia="zh-CN"/>
        </w:rPr>
        <w:t xml:space="preserve">physical </w:t>
      </w:r>
      <w:r w:rsidR="00C51E99">
        <w:rPr>
          <w:rFonts w:eastAsia="等线"/>
          <w:color w:val="000000" w:themeColor="text1"/>
          <w:lang w:eastAsia="zh-CN"/>
        </w:rPr>
        <w:t>channel is supported. There should be no difference whether the R2D control information is specified in MAC layer or PHY layer.</w:t>
      </w:r>
    </w:p>
    <w:p w14:paraId="155F3D39" w14:textId="5EE067BE" w:rsidR="003A4E4A" w:rsidRDefault="0068353E">
      <w:pPr>
        <w:pStyle w:val="Proposal-HW"/>
      </w:pPr>
      <w:r>
        <w:t xml:space="preserve">Proposal </w:t>
      </w:r>
      <w:r w:rsidR="002B3D50">
        <w:t>3</w:t>
      </w:r>
      <w:r>
        <w:t>:</w:t>
      </w:r>
      <w:r>
        <w:tab/>
        <w:t>RAN2 consider</w:t>
      </w:r>
      <w:r w:rsidR="00C51E99">
        <w:t>s</w:t>
      </w:r>
      <w:r>
        <w:t xml:space="preserve"> </w:t>
      </w:r>
      <w:r w:rsidR="00506F7D">
        <w:t xml:space="preserve">that </w:t>
      </w:r>
      <w:r>
        <w:t>the A-IoT MAC layer signalling can be the solution to carry R2D scheduling</w:t>
      </w:r>
      <w:r w:rsidR="00C51E99">
        <w:t>/control</w:t>
      </w:r>
      <w:r>
        <w:t xml:space="preserve"> information.</w:t>
      </w:r>
    </w:p>
    <w:p w14:paraId="0C80129C" w14:textId="61F8C0E5" w:rsidR="00F9334C" w:rsidRDefault="00F9334C" w:rsidP="00F9334C">
      <w:pPr>
        <w:pStyle w:val="Heading2"/>
        <w:rPr>
          <w:rFonts w:eastAsia="宋体"/>
          <w:lang w:eastAsia="zh-CN"/>
        </w:rPr>
      </w:pPr>
      <w:r>
        <w:rPr>
          <w:rFonts w:eastAsia="宋体"/>
          <w:lang w:eastAsia="zh-CN"/>
        </w:rPr>
        <w:t>2.</w:t>
      </w:r>
      <w:r w:rsidR="002B3D50">
        <w:rPr>
          <w:rFonts w:eastAsia="宋体"/>
          <w:lang w:eastAsia="zh-CN"/>
        </w:rPr>
        <w:t>7</w:t>
      </w:r>
      <w:r>
        <w:rPr>
          <w:rFonts w:eastAsia="宋体"/>
          <w:lang w:eastAsia="zh-CN"/>
        </w:rPr>
        <w:tab/>
        <w:t>Reader initiated pagin</w:t>
      </w:r>
      <w:r>
        <w:rPr>
          <w:rFonts w:eastAsia="宋体" w:hint="eastAsia"/>
          <w:lang w:eastAsia="zh-CN"/>
        </w:rPr>
        <w:t>g</w:t>
      </w:r>
    </w:p>
    <w:p w14:paraId="2856B17B" w14:textId="207CF879" w:rsidR="00F9334C" w:rsidRDefault="00906AEF" w:rsidP="00F9334C">
      <w:pPr>
        <w:pStyle w:val="Heading3"/>
        <w:rPr>
          <w:rFonts w:eastAsia="等线"/>
          <w:lang w:eastAsia="zh-CN"/>
        </w:rPr>
      </w:pPr>
      <w:r>
        <w:rPr>
          <w:rFonts w:eastAsia="等线"/>
          <w:lang w:eastAsia="zh-CN"/>
        </w:rPr>
        <w:t>2.7.1</w:t>
      </w:r>
      <w:r>
        <w:rPr>
          <w:rFonts w:eastAsia="等线"/>
          <w:lang w:eastAsia="zh-CN"/>
        </w:rPr>
        <w:tab/>
      </w:r>
      <w:r w:rsidR="00F9334C">
        <w:rPr>
          <w:rFonts w:eastAsia="等线"/>
          <w:lang w:eastAsia="zh-CN"/>
        </w:rPr>
        <w:t>Proximity determination</w:t>
      </w:r>
    </w:p>
    <w:p w14:paraId="20E3881D" w14:textId="77777777" w:rsidR="00F9334C" w:rsidRDefault="00F9334C" w:rsidP="00F9334C">
      <w:r>
        <w:rPr>
          <w:rFonts w:eastAsia="等线" w:hint="eastAsia"/>
          <w:lang w:eastAsia="zh-CN"/>
        </w:rPr>
        <w:t>I</w:t>
      </w:r>
      <w:r>
        <w:rPr>
          <w:rFonts w:eastAsia="等线"/>
          <w:lang w:eastAsia="zh-CN"/>
        </w:rPr>
        <w:t>n RAN SID, proximity determination was proposed to be studied as shown below:</w:t>
      </w:r>
      <w:r>
        <w:t xml:space="preserve"> </w:t>
      </w:r>
    </w:p>
    <w:tbl>
      <w:tblPr>
        <w:tblStyle w:val="TableGrid"/>
        <w:tblW w:w="0" w:type="auto"/>
        <w:tblLook w:val="04A0" w:firstRow="1" w:lastRow="0" w:firstColumn="1" w:lastColumn="0" w:noHBand="0" w:noVBand="1"/>
      </w:tblPr>
      <w:tblGrid>
        <w:gridCol w:w="9631"/>
      </w:tblGrid>
      <w:tr w:rsidR="00F9334C" w14:paraId="7E85C2EB" w14:textId="77777777" w:rsidTr="00F028F5">
        <w:tc>
          <w:tcPr>
            <w:tcW w:w="9631" w:type="dxa"/>
          </w:tcPr>
          <w:p w14:paraId="53E97E80" w14:textId="77777777" w:rsidR="00F9334C" w:rsidRDefault="00F9334C" w:rsidP="00F028F5">
            <w:pPr>
              <w:rPr>
                <w:rFonts w:eastAsia="等线"/>
                <w:lang w:val="en-US" w:eastAsia="zh-CN"/>
              </w:rPr>
            </w:pPr>
            <w:r>
              <w:rPr>
                <w:rFonts w:eastAsia="等线"/>
                <w:lang w:val="en-US" w:eastAsia="zh-CN"/>
              </w:rPr>
              <w:t>RP-240826:</w:t>
            </w:r>
          </w:p>
          <w:p w14:paraId="3FA6D6A8" w14:textId="77777777" w:rsidR="00F9334C" w:rsidRDefault="00F9334C" w:rsidP="00F9334C">
            <w:pPr>
              <w:pStyle w:val="ListParagraph"/>
              <w:numPr>
                <w:ilvl w:val="0"/>
                <w:numId w:val="11"/>
              </w:numPr>
              <w:ind w:firstLineChars="0"/>
              <w:rPr>
                <w:rFonts w:eastAsiaTheme="minorHAnsi"/>
                <w:lang w:val="en-US" w:eastAsia="en-US"/>
              </w:rPr>
            </w:pPr>
            <w:r>
              <w:rPr>
                <w:rFonts w:eastAsia="宋体"/>
                <w:lang w:val="en-US" w:eastAsia="zh-CN"/>
              </w:rPr>
              <w:t>Study the feasibility and required functionaliti</w:t>
            </w:r>
            <w:r>
              <w:rPr>
                <w:rFonts w:eastAsia="宋体"/>
                <w:color w:val="000000" w:themeColor="text1"/>
                <w:lang w:val="en-US" w:eastAsia="zh-CN"/>
              </w:rPr>
              <w:t>es for proximity determination, which is the determination of whether BS or intermediate UE and ambient IoT device are near each other or not (coordination with SA3 is required for privacy aspects).</w:t>
            </w:r>
          </w:p>
        </w:tc>
      </w:tr>
    </w:tbl>
    <w:p w14:paraId="6C93B40B" w14:textId="498819C5" w:rsidR="00F9334C" w:rsidRDefault="00F9334C" w:rsidP="00F9334C">
      <w:pPr>
        <w:textAlignment w:val="auto"/>
        <w:rPr>
          <w:rFonts w:eastAsia="等线"/>
          <w:lang w:eastAsia="zh-CN"/>
        </w:rPr>
      </w:pPr>
      <w:r>
        <w:rPr>
          <w:rFonts w:eastAsia="等线"/>
          <w:lang w:eastAsia="zh-CN"/>
        </w:rPr>
        <w:t>As clarified in the RAN SID, the proximity determination aims to determine whether BS</w:t>
      </w:r>
      <w:r w:rsidR="00906AEF">
        <w:rPr>
          <w:rFonts w:eastAsia="等线"/>
          <w:lang w:eastAsia="zh-CN"/>
        </w:rPr>
        <w:t>/</w:t>
      </w:r>
      <w:r>
        <w:rPr>
          <w:rFonts w:eastAsia="等线"/>
          <w:lang w:eastAsia="zh-CN"/>
        </w:rPr>
        <w:t xml:space="preserve">intermediate UE and ambient IoT device are near each other or not [2]. </w:t>
      </w:r>
    </w:p>
    <w:p w14:paraId="796F01CE" w14:textId="6F52B5E0" w:rsidR="00F9334C" w:rsidRDefault="00F9334C" w:rsidP="00F9334C">
      <w:pPr>
        <w:rPr>
          <w:rFonts w:eastAsia="等线"/>
          <w:lang w:eastAsia="zh-CN"/>
        </w:rPr>
      </w:pPr>
      <w:r>
        <w:rPr>
          <w:rFonts w:eastAsia="等线"/>
          <w:lang w:eastAsia="zh-CN"/>
        </w:rPr>
        <w:t>In RAN1#116-bis, RAN1 agreed that proximity determination is not based on device side measurements. Therefore, a potential method</w:t>
      </w:r>
      <w:r>
        <w:rPr>
          <w:rFonts w:eastAsiaTheme="minorEastAsia"/>
        </w:rPr>
        <w:t xml:space="preserve"> to support the proximity determination is to rely on reader implementation. </w:t>
      </w:r>
      <w:r>
        <w:rPr>
          <w:rFonts w:eastAsia="等线"/>
          <w:lang w:eastAsia="zh-CN"/>
        </w:rPr>
        <w:t>Hence, from RAN2 perspective, no spec impact is foreseen in order to support it</w:t>
      </w:r>
      <w:r w:rsidR="00906AEF">
        <w:rPr>
          <w:rFonts w:eastAsia="等线"/>
          <w:lang w:eastAsia="zh-CN"/>
        </w:rPr>
        <w:t xml:space="preserve"> with the current agreed AS procedure</w:t>
      </w:r>
      <w:r>
        <w:rPr>
          <w:rFonts w:eastAsia="等线"/>
          <w:lang w:eastAsia="zh-CN"/>
        </w:rPr>
        <w:t>.</w:t>
      </w:r>
    </w:p>
    <w:tbl>
      <w:tblPr>
        <w:tblStyle w:val="TableGrid"/>
        <w:tblpPr w:leftFromText="180" w:rightFromText="180" w:vertAnchor="text" w:horzAnchor="margin" w:tblpY="48"/>
        <w:tblW w:w="0" w:type="auto"/>
        <w:tblLook w:val="04A0" w:firstRow="1" w:lastRow="0" w:firstColumn="1" w:lastColumn="0" w:noHBand="0" w:noVBand="1"/>
      </w:tblPr>
      <w:tblGrid>
        <w:gridCol w:w="9631"/>
      </w:tblGrid>
      <w:tr w:rsidR="00F9334C" w14:paraId="3E3F79A6" w14:textId="77777777" w:rsidTr="00F028F5">
        <w:tc>
          <w:tcPr>
            <w:tcW w:w="9631" w:type="dxa"/>
          </w:tcPr>
          <w:p w14:paraId="32A526C2" w14:textId="77777777" w:rsidR="00F9334C" w:rsidRDefault="00F9334C" w:rsidP="00F028F5">
            <w:pPr>
              <w:snapToGrid w:val="0"/>
              <w:contextualSpacing/>
              <w:jc w:val="both"/>
              <w:rPr>
                <w:rFonts w:eastAsia="等线"/>
                <w:lang w:val="en-US" w:eastAsia="zh-CN"/>
              </w:rPr>
            </w:pPr>
            <w:r>
              <w:rPr>
                <w:rFonts w:eastAsia="等线" w:hint="eastAsia"/>
                <w:lang w:val="en-US" w:eastAsia="zh-CN"/>
              </w:rPr>
              <w:t>R</w:t>
            </w:r>
            <w:r>
              <w:rPr>
                <w:rFonts w:eastAsia="等线"/>
                <w:lang w:val="en-US" w:eastAsia="zh-CN"/>
              </w:rPr>
              <w:t>AN1#116-bis agreement</w:t>
            </w:r>
            <w:r>
              <w:rPr>
                <w:rFonts w:eastAsia="等线"/>
                <w:lang w:val="en-US" w:eastAsia="zh-CN"/>
              </w:rPr>
              <w:fldChar w:fldCharType="begin"/>
            </w:r>
            <w:r>
              <w:rPr>
                <w:rFonts w:eastAsia="等线"/>
                <w:lang w:val="en-US" w:eastAsia="zh-CN"/>
              </w:rPr>
              <w:instrText xml:space="preserve"> REF _Ref164937551 \r \h  \* MERGEFORMAT </w:instrText>
            </w:r>
            <w:r>
              <w:rPr>
                <w:rFonts w:eastAsia="等线"/>
                <w:lang w:val="en-US" w:eastAsia="zh-CN"/>
              </w:rPr>
            </w:r>
            <w:r>
              <w:rPr>
                <w:rFonts w:eastAsia="等线"/>
                <w:lang w:val="en-US" w:eastAsia="zh-CN"/>
              </w:rPr>
              <w:fldChar w:fldCharType="separate"/>
            </w:r>
            <w:r>
              <w:rPr>
                <w:rFonts w:eastAsia="等线"/>
                <w:lang w:val="en-US" w:eastAsia="zh-CN"/>
              </w:rPr>
              <w:t>[2]</w:t>
            </w:r>
            <w:r>
              <w:rPr>
                <w:rFonts w:eastAsia="等线"/>
                <w:lang w:val="en-US" w:eastAsia="zh-CN"/>
              </w:rPr>
              <w:fldChar w:fldCharType="end"/>
            </w:r>
            <w:r>
              <w:rPr>
                <w:rFonts w:eastAsia="等线"/>
                <w:lang w:val="en-US" w:eastAsia="zh-CN"/>
              </w:rPr>
              <w:t>:</w:t>
            </w:r>
          </w:p>
          <w:p w14:paraId="04CCC21D" w14:textId="77777777" w:rsidR="00F9334C" w:rsidRDefault="00F9334C" w:rsidP="00F028F5">
            <w:pPr>
              <w:pStyle w:val="ListParagraph"/>
              <w:snapToGrid w:val="0"/>
              <w:ind w:firstLine="400"/>
              <w:contextualSpacing/>
              <w:jc w:val="both"/>
              <w:rPr>
                <w:lang w:val="en-US" w:eastAsia="zh-CN"/>
              </w:rPr>
            </w:pPr>
            <w:r>
              <w:rPr>
                <w:lang w:val="en-US" w:eastAsia="zh-CN"/>
              </w:rPr>
              <w:t xml:space="preserve">Proximity determination based on </w:t>
            </w:r>
            <w:r>
              <w:rPr>
                <w:color w:val="FF0000"/>
                <w:lang w:val="en-US" w:eastAsia="zh-CN"/>
              </w:rPr>
              <w:t>device side</w:t>
            </w:r>
            <w:r>
              <w:rPr>
                <w:lang w:val="en-US" w:eastAsia="zh-CN"/>
              </w:rPr>
              <w:t xml:space="preserve"> measurements is not considered. </w:t>
            </w:r>
          </w:p>
        </w:tc>
      </w:tr>
    </w:tbl>
    <w:p w14:paraId="242AA81A" w14:textId="51531907" w:rsidR="00F9334C" w:rsidRDefault="00F9334C" w:rsidP="00F9334C">
      <w:pPr>
        <w:pStyle w:val="Observation-HW"/>
        <w:rPr>
          <w:rFonts w:eastAsiaTheme="minorEastAsia"/>
        </w:rPr>
      </w:pPr>
      <w:r>
        <w:t xml:space="preserve">Observation </w:t>
      </w:r>
      <w:r w:rsidR="002B3D50">
        <w:t>6a</w:t>
      </w:r>
      <w:r>
        <w:t>:</w:t>
      </w:r>
      <w:r w:rsidR="00A66FF6">
        <w:tab/>
      </w:r>
      <w:r>
        <w:t>RAN1 agreed “Proximity determination based on device side measurements is not considered.”</w:t>
      </w:r>
    </w:p>
    <w:p w14:paraId="137FBC46" w14:textId="083CB04D" w:rsidR="00F9334C" w:rsidRPr="00056FD1" w:rsidRDefault="00F9334C" w:rsidP="00056FD1">
      <w:pPr>
        <w:pStyle w:val="Observation-HW"/>
      </w:pPr>
      <w:r w:rsidRPr="00056FD1">
        <w:t xml:space="preserve">Observation </w:t>
      </w:r>
      <w:r w:rsidR="002B3D50" w:rsidRPr="00056FD1">
        <w:t>6b</w:t>
      </w:r>
      <w:r w:rsidRPr="00056FD1">
        <w:t>:</w:t>
      </w:r>
      <w:r w:rsidRPr="00056FD1">
        <w:tab/>
        <w:t xml:space="preserve">To support the proximity determination, the current RAN2 A-IoT paging can already trigger the devices to perform D2R transmission. Then, it is up to the reader implementation to determine whether the devices are near or far. No </w:t>
      </w:r>
      <w:r w:rsidR="00906AEF" w:rsidRPr="00056FD1">
        <w:t xml:space="preserve">further </w:t>
      </w:r>
      <w:r w:rsidRPr="00056FD1">
        <w:t>new AS procedure is needed for proximity determination purpose.</w:t>
      </w:r>
    </w:p>
    <w:p w14:paraId="26668034" w14:textId="77777777" w:rsidR="00F9334C" w:rsidRDefault="00F9334C" w:rsidP="00F9334C">
      <w:pPr>
        <w:textAlignment w:val="auto"/>
        <w:rPr>
          <w:rFonts w:eastAsiaTheme="minorEastAsia"/>
        </w:rPr>
      </w:pPr>
      <w:r>
        <w:rPr>
          <w:rFonts w:eastAsia="等线"/>
          <w:lang w:eastAsia="zh-CN"/>
        </w:rPr>
        <w:t>From E2E procedure perspective, the service request initiating the proximity determination should be an upper layer request (either from core network or from server). Otherwise, it is not clear how the reader will use the proximity determination result or where to report the proximity determination result. Considering SA2 and SA3 will take RAN SID into account during their study, RAN2 can assume the proximity determination is triggered by core network</w:t>
      </w:r>
      <w:r>
        <w:rPr>
          <w:rFonts w:eastAsiaTheme="minorEastAsia"/>
        </w:rPr>
        <w:t>/server behind the core network</w:t>
      </w:r>
      <w:r>
        <w:rPr>
          <w:rFonts w:eastAsia="等线"/>
          <w:lang w:eastAsia="zh-CN"/>
        </w:rPr>
        <w:t>.</w:t>
      </w:r>
    </w:p>
    <w:tbl>
      <w:tblPr>
        <w:tblStyle w:val="TableGrid"/>
        <w:tblW w:w="0" w:type="auto"/>
        <w:tblLook w:val="04A0" w:firstRow="1" w:lastRow="0" w:firstColumn="1" w:lastColumn="0" w:noHBand="0" w:noVBand="1"/>
      </w:tblPr>
      <w:tblGrid>
        <w:gridCol w:w="9631"/>
      </w:tblGrid>
      <w:tr w:rsidR="00F9334C" w14:paraId="6D3B77AB" w14:textId="77777777" w:rsidTr="00F028F5">
        <w:tc>
          <w:tcPr>
            <w:tcW w:w="9631" w:type="dxa"/>
          </w:tcPr>
          <w:p w14:paraId="45511C43" w14:textId="77777777" w:rsidR="00F9334C" w:rsidRDefault="00F9334C" w:rsidP="00F028F5">
            <w:pPr>
              <w:rPr>
                <w:rFonts w:eastAsiaTheme="minorEastAsia"/>
                <w:i/>
                <w:lang w:val="en-US" w:eastAsia="zh-CN"/>
              </w:rPr>
            </w:pPr>
            <w:r>
              <w:rPr>
                <w:rFonts w:eastAsia="等线"/>
                <w:i/>
                <w:lang w:val="en-US" w:eastAsia="zh-CN"/>
              </w:rPr>
              <w:t>SA3 SID</w:t>
            </w:r>
            <w:r>
              <w:rPr>
                <w:rFonts w:eastAsiaTheme="minorEastAsia"/>
                <w:i/>
                <w:lang w:val="en-US" w:eastAsia="zh-CN"/>
              </w:rPr>
              <w:t>:</w:t>
            </w:r>
          </w:p>
          <w:p w14:paraId="53B61A38" w14:textId="77777777" w:rsidR="00F9334C" w:rsidRDefault="00F9334C" w:rsidP="00F028F5">
            <w:pPr>
              <w:rPr>
                <w:rFonts w:eastAsiaTheme="minorEastAsia"/>
                <w:lang w:val="en-US" w:eastAsia="zh-CN"/>
              </w:rPr>
            </w:pPr>
            <w:r>
              <w:rPr>
                <w:rFonts w:eastAsiaTheme="minorEastAsia"/>
                <w:lang w:val="en-US" w:eastAsia="zh-CN"/>
              </w:rPr>
              <w:t xml:space="preserve">1. Identify security threats introduced by AIoT services for use cases captured in TS 22.369, for topologies </w:t>
            </w:r>
            <w:r>
              <w:rPr>
                <w:rFonts w:eastAsiaTheme="minorEastAsia"/>
                <w:highlight w:val="yellow"/>
                <w:lang w:val="en-US" w:eastAsia="zh-CN"/>
              </w:rPr>
              <w:t>captured in RP-234058</w:t>
            </w:r>
            <w:r>
              <w:rPr>
                <w:rFonts w:eastAsiaTheme="minorEastAsia"/>
                <w:lang w:val="en-US" w:eastAsia="zh-CN"/>
              </w:rPr>
              <w:t>, and for architecture captured in TR 23-700-13.</w:t>
            </w:r>
          </w:p>
          <w:p w14:paraId="0C18B50E" w14:textId="77777777" w:rsidR="00F9334C" w:rsidRDefault="00F9334C" w:rsidP="00F028F5">
            <w:pPr>
              <w:rPr>
                <w:rFonts w:eastAsiaTheme="minorEastAsia"/>
                <w:lang w:val="en-US" w:eastAsia="zh-CN"/>
              </w:rPr>
            </w:pPr>
            <w:r>
              <w:rPr>
                <w:rFonts w:eastAsiaTheme="minorEastAsia"/>
                <w:lang w:val="en-US" w:eastAsia="zh-CN"/>
              </w:rPr>
              <w:t>2. Identify security requirements to address the identified threats.</w:t>
            </w:r>
          </w:p>
          <w:p w14:paraId="2AE6A457" w14:textId="77777777" w:rsidR="00F9334C" w:rsidRDefault="00F9334C" w:rsidP="00F028F5">
            <w:pPr>
              <w:rPr>
                <w:rFonts w:eastAsiaTheme="minorEastAsia"/>
                <w:lang w:val="en-US" w:eastAsia="zh-CN"/>
              </w:rPr>
            </w:pPr>
            <w:r>
              <w:rPr>
                <w:rFonts w:eastAsiaTheme="minorEastAsia"/>
                <w:lang w:val="en-US" w:eastAsia="zh-CN"/>
              </w:rPr>
              <w:t>3. Develop potential solutions that fulfill the security requirements, taking into account AIoT device constraints agreed upon in other 3GPP working groups.</w:t>
            </w:r>
          </w:p>
        </w:tc>
      </w:tr>
      <w:tr w:rsidR="00F9334C" w14:paraId="4285714E" w14:textId="77777777" w:rsidTr="00F028F5">
        <w:tc>
          <w:tcPr>
            <w:tcW w:w="9631" w:type="dxa"/>
          </w:tcPr>
          <w:p w14:paraId="1D6AC1B3" w14:textId="77777777" w:rsidR="00F9334C" w:rsidRDefault="00F9334C" w:rsidP="00F028F5">
            <w:pPr>
              <w:rPr>
                <w:rFonts w:eastAsia="等线"/>
                <w:i/>
                <w:lang w:val="en-US" w:eastAsia="zh-CN"/>
              </w:rPr>
            </w:pPr>
            <w:r>
              <w:rPr>
                <w:rFonts w:eastAsia="等线"/>
                <w:i/>
                <w:lang w:val="en-US" w:eastAsia="zh-CN"/>
              </w:rPr>
              <w:t>SA2 SID:</w:t>
            </w:r>
          </w:p>
          <w:p w14:paraId="2395BD21" w14:textId="77777777" w:rsidR="00F9334C" w:rsidRDefault="00F9334C" w:rsidP="00F028F5">
            <w:pPr>
              <w:rPr>
                <w:rFonts w:eastAsia="等线"/>
                <w:lang w:val="en-US" w:eastAsia="zh-CN"/>
              </w:rPr>
            </w:pPr>
            <w:r>
              <w:rPr>
                <w:rFonts w:eastAsia="等线"/>
                <w:lang w:val="en-US" w:eastAsia="zh-CN"/>
              </w:rPr>
              <w:t xml:space="preserve">For this study, the types of devices, traffic assumptions and connectivity topologies are used from the </w:t>
            </w:r>
            <w:r>
              <w:rPr>
                <w:rFonts w:eastAsia="等线"/>
                <w:highlight w:val="yellow"/>
                <w:lang w:val="en-US" w:eastAsia="zh-CN"/>
              </w:rPr>
              <w:t>RAN study item (please see RP-234058)</w:t>
            </w:r>
            <w:r>
              <w:rPr>
                <w:rFonts w:eastAsia="等线"/>
                <w:lang w:val="en-US" w:eastAsia="zh-CN"/>
              </w:rPr>
              <w:t>.</w:t>
            </w:r>
          </w:p>
        </w:tc>
      </w:tr>
    </w:tbl>
    <w:p w14:paraId="1458A0C5" w14:textId="351E981D" w:rsidR="00F9334C" w:rsidRDefault="00F9334C" w:rsidP="00F9334C">
      <w:pPr>
        <w:pStyle w:val="Observation-HW"/>
        <w:ind w:left="1383" w:hanging="1383"/>
        <w:rPr>
          <w:rFonts w:eastAsiaTheme="minorEastAsia"/>
        </w:rPr>
      </w:pPr>
      <w:r>
        <w:rPr>
          <w:rFonts w:eastAsiaTheme="minorEastAsia"/>
        </w:rPr>
        <w:t xml:space="preserve">Observation </w:t>
      </w:r>
      <w:r w:rsidR="002B3D50">
        <w:rPr>
          <w:rFonts w:eastAsiaTheme="minorEastAsia"/>
        </w:rPr>
        <w:t>6c</w:t>
      </w:r>
      <w:r>
        <w:rPr>
          <w:rFonts w:eastAsiaTheme="minorEastAsia"/>
        </w:rPr>
        <w:t>:</w:t>
      </w:r>
      <w:r>
        <w:rPr>
          <w:rFonts w:eastAsiaTheme="minorEastAsia"/>
        </w:rPr>
        <w:tab/>
        <w:t>RAN2 assumes the proximity determination use case is initiated/triggered by the core network/server behind the core network</w:t>
      </w:r>
      <w:r w:rsidR="00EB512C">
        <w:rPr>
          <w:rFonts w:eastAsiaTheme="minorEastAsia"/>
        </w:rPr>
        <w:t xml:space="preserve"> (e.g. by the inventory request)</w:t>
      </w:r>
      <w:r>
        <w:rPr>
          <w:rFonts w:eastAsiaTheme="minorEastAsia"/>
        </w:rPr>
        <w:t>.</w:t>
      </w:r>
    </w:p>
    <w:p w14:paraId="2E52AFA8" w14:textId="2381BFA4" w:rsidR="003F329E" w:rsidRDefault="003F329E" w:rsidP="00455B3D">
      <w:pPr>
        <w:pStyle w:val="Proposal-HW"/>
        <w:rPr>
          <w:rFonts w:eastAsiaTheme="minorEastAsia"/>
        </w:rPr>
      </w:pPr>
      <w:r>
        <w:t>Proposal 4:</w:t>
      </w:r>
      <w:r>
        <w:tab/>
        <w:t xml:space="preserve">RAN2 </w:t>
      </w:r>
      <w:r w:rsidR="00B6495D">
        <w:t>considers</w:t>
      </w:r>
      <w:r>
        <w:t xml:space="preserve"> that ther</w:t>
      </w:r>
      <w:r w:rsidRPr="005A595A">
        <w:t xml:space="preserve">e is no </w:t>
      </w:r>
      <w:r w:rsidRPr="00455B3D">
        <w:rPr>
          <w:rFonts w:eastAsia="等线"/>
        </w:rPr>
        <w:t>addition</w:t>
      </w:r>
      <w:r w:rsidRPr="005A595A">
        <w:t>al RAN2 i</w:t>
      </w:r>
      <w:r>
        <w:t>mpact to support the proximity</w:t>
      </w:r>
      <w:r w:rsidR="00621197">
        <w:t xml:space="preserve"> (i.e. reusing the current procedure for inventory and command)</w:t>
      </w:r>
      <w:r>
        <w:t>.</w:t>
      </w:r>
    </w:p>
    <w:p w14:paraId="271C5A78" w14:textId="4015B223" w:rsidR="00F9334C" w:rsidRDefault="00906AEF" w:rsidP="00F9334C">
      <w:pPr>
        <w:pStyle w:val="Heading3"/>
      </w:pPr>
      <w:r>
        <w:lastRenderedPageBreak/>
        <w:t>2.7.2</w:t>
      </w:r>
      <w:r>
        <w:tab/>
      </w:r>
      <w:r w:rsidR="00F9334C">
        <w:t>Periodical paging</w:t>
      </w:r>
    </w:p>
    <w:p w14:paraId="05C76A37" w14:textId="77777777" w:rsidR="00F9334C" w:rsidRDefault="00F9334C" w:rsidP="00F9334C">
      <w:pPr>
        <w:jc w:val="both"/>
        <w:rPr>
          <w:rFonts w:eastAsia="等线"/>
          <w:lang w:eastAsia="zh-CN"/>
        </w:rPr>
      </w:pPr>
      <w:r>
        <w:rPr>
          <w:rFonts w:eastAsia="等线"/>
          <w:lang w:eastAsia="zh-CN"/>
        </w:rPr>
        <w:t>For periodical paging issue, the reader may do periodic paging transmission based on the CN request, under RAN3 discussion</w:t>
      </w:r>
      <w:r>
        <w:rPr>
          <w:rFonts w:eastAsia="等线" w:hint="eastAsia"/>
          <w:lang w:eastAsia="zh-CN"/>
        </w:rPr>
        <w:t>.</w:t>
      </w:r>
      <w:r>
        <w:t xml:space="preserve"> </w:t>
      </w:r>
      <w:r>
        <w:rPr>
          <w:rFonts w:eastAsia="等线"/>
          <w:lang w:eastAsia="zh-CN"/>
        </w:rPr>
        <w:t xml:space="preserve">However, this periodical transmission relies on the implementation of the reader, which is transparent to the A-IoT devices. </w:t>
      </w:r>
    </w:p>
    <w:p w14:paraId="4E42716F" w14:textId="28F8790B" w:rsidR="00F9334C" w:rsidRDefault="00F9334C" w:rsidP="00F9334C">
      <w:pPr>
        <w:pStyle w:val="Observation-HW"/>
        <w:ind w:left="1383" w:hanging="1383"/>
        <w:rPr>
          <w:rFonts w:eastAsiaTheme="minorEastAsia"/>
        </w:rPr>
      </w:pPr>
      <w:r>
        <w:rPr>
          <w:rFonts w:eastAsiaTheme="minorEastAsia"/>
        </w:rPr>
        <w:t xml:space="preserve">Observation </w:t>
      </w:r>
      <w:r w:rsidR="002B3D50">
        <w:rPr>
          <w:rFonts w:eastAsiaTheme="minorEastAsia"/>
        </w:rPr>
        <w:t>7</w:t>
      </w:r>
      <w:r>
        <w:rPr>
          <w:rFonts w:eastAsiaTheme="minorEastAsia"/>
        </w:rPr>
        <w:t>:</w:t>
      </w:r>
      <w:r>
        <w:rPr>
          <w:rFonts w:eastAsiaTheme="minorEastAsia"/>
        </w:rPr>
        <w:tab/>
        <w:t>Based on the CN request, it is up to reader implementation to do the periodic paging transmission, which is transparent to devices</w:t>
      </w:r>
      <w:r>
        <w:rPr>
          <w:rFonts w:ascii="等线" w:eastAsia="等线" w:hAnsi="等线" w:hint="eastAsia"/>
          <w:lang w:eastAsia="zh-CN"/>
        </w:rPr>
        <w:t>.</w:t>
      </w:r>
    </w:p>
    <w:p w14:paraId="140F6F6A" w14:textId="76784CC9" w:rsidR="00F9334C" w:rsidRDefault="00F9334C" w:rsidP="00F9334C">
      <w:pPr>
        <w:pStyle w:val="Heading2"/>
        <w:rPr>
          <w:rFonts w:eastAsia="宋体"/>
          <w:lang w:eastAsia="zh-CN"/>
        </w:rPr>
      </w:pPr>
      <w:r>
        <w:rPr>
          <w:rFonts w:eastAsia="宋体"/>
          <w:lang w:eastAsia="zh-CN"/>
        </w:rPr>
        <w:t>2.</w:t>
      </w:r>
      <w:r w:rsidR="002B3D50">
        <w:rPr>
          <w:rFonts w:eastAsia="宋体"/>
          <w:lang w:eastAsia="zh-CN"/>
        </w:rPr>
        <w:t>8</w:t>
      </w:r>
      <w:r>
        <w:rPr>
          <w:rFonts w:eastAsia="宋体"/>
          <w:lang w:eastAsia="zh-CN"/>
        </w:rPr>
        <w:tab/>
        <w:t>Permanent vs. temporary paging identifier and inventory reporting</w:t>
      </w:r>
    </w:p>
    <w:p w14:paraId="2F31ED41" w14:textId="77777777" w:rsidR="00F9334C" w:rsidRDefault="00F9334C" w:rsidP="00F9334C">
      <w:r>
        <w:t xml:space="preserve">Apart from the permanent ID, there are also proposals to use the temporary ID as paging identifier. However, even if the temporary ID is to be supported, there are some cases when the device is not assigned with the temporary ID yet. For instance, when the device powers on, it does not have a temporary ID assigned. It can be only triggered by paging with a permanent ID (e.g. group ID or device ID) to perform A-IoT random access. Therefore, the permanent ID should be at least supported regardless of whether the temporary ID can be supported. </w:t>
      </w:r>
    </w:p>
    <w:p w14:paraId="2967B5D9" w14:textId="07C639A9" w:rsidR="00F9334C" w:rsidRPr="00B112C1" w:rsidRDefault="00F9334C" w:rsidP="00B112C1">
      <w:pPr>
        <w:pStyle w:val="Observation-HW"/>
        <w:ind w:left="1383" w:hanging="1383"/>
        <w:rPr>
          <w:rFonts w:eastAsiaTheme="minorEastAsia"/>
        </w:rPr>
      </w:pPr>
      <w:r>
        <w:rPr>
          <w:rFonts w:eastAsiaTheme="minorEastAsia"/>
        </w:rPr>
        <w:t xml:space="preserve">Observation </w:t>
      </w:r>
      <w:r w:rsidR="002B3D50" w:rsidRPr="00B112C1">
        <w:rPr>
          <w:rFonts w:eastAsiaTheme="minorEastAsia"/>
        </w:rPr>
        <w:t>8</w:t>
      </w:r>
      <w:r w:rsidR="00013B95">
        <w:rPr>
          <w:rFonts w:eastAsiaTheme="minorEastAsia"/>
        </w:rPr>
        <w:t>:</w:t>
      </w:r>
      <w:r w:rsidR="00013B95">
        <w:rPr>
          <w:rFonts w:eastAsiaTheme="minorEastAsia"/>
        </w:rPr>
        <w:tab/>
      </w:r>
      <w:r>
        <w:rPr>
          <w:rFonts w:eastAsiaTheme="minorEastAsia"/>
        </w:rPr>
        <w:t>The permanent ID for paging should be at least supported, since there are cases when device is not assigned with the temporary ID yet (even if temporary ID can be supported).</w:t>
      </w:r>
    </w:p>
    <w:p w14:paraId="0AB81A81" w14:textId="77777777" w:rsidR="00F9334C" w:rsidRDefault="00F9334C" w:rsidP="00F9334C">
      <w:pPr>
        <w:jc w:val="both"/>
      </w:pPr>
      <w:r>
        <w:t>As for the temporary ID</w:t>
      </w:r>
      <w:r>
        <w:rPr>
          <w:rFonts w:eastAsia="等线"/>
          <w:lang w:eastAsia="zh-CN"/>
        </w:rPr>
        <w:t xml:space="preserve">, companies have a view that temporary IDs, being shorter, cut down on reporting overhead during inventories compared to using permanent IDs. However, the impact of overhead issue can be weakened or handled without using temporary IDs. </w:t>
      </w:r>
    </w:p>
    <w:p w14:paraId="53DD8414" w14:textId="77777777" w:rsidR="00F9334C" w:rsidRDefault="00F9334C" w:rsidP="00F9334C">
      <w:pPr>
        <w:jc w:val="both"/>
        <w:rPr>
          <w:rFonts w:eastAsia="等线"/>
          <w:lang w:eastAsia="zh-CN"/>
        </w:rPr>
      </w:pPr>
      <w:r>
        <w:rPr>
          <w:rFonts w:eastAsia="等线"/>
          <w:lang w:eastAsia="zh-CN"/>
        </w:rPr>
        <w:t xml:space="preserve">When an A-IoT device receives an A-IoT Paging message for inventory or command purposes from a reader, it compares the provided group ID or mask against its own device ID. Based on this comparison, the A-IoT device determines if it has been selected to respond. If there is only a single or few devices to be paged, the overhead issue is not a problem. </w:t>
      </w:r>
    </w:p>
    <w:p w14:paraId="7420DC76" w14:textId="173E0451" w:rsidR="00F9334C" w:rsidRDefault="00F9334C" w:rsidP="00F9334C">
      <w:pPr>
        <w:jc w:val="both"/>
        <w:rPr>
          <w:rFonts w:eastAsia="等线"/>
          <w:lang w:eastAsia="zh-CN"/>
        </w:rPr>
      </w:pPr>
      <w:r>
        <w:rPr>
          <w:rFonts w:eastAsia="等线" w:hint="eastAsia"/>
          <w:lang w:eastAsia="zh-CN"/>
        </w:rPr>
        <w:t>In addition</w:t>
      </w:r>
      <w:r>
        <w:rPr>
          <w:rFonts w:eastAsia="等线"/>
          <w:lang w:eastAsia="zh-CN"/>
        </w:rPr>
        <w:t>, considering the group ID</w:t>
      </w:r>
      <w:r>
        <w:rPr>
          <w:rFonts w:eastAsia="等线" w:hint="eastAsia"/>
          <w:lang w:eastAsia="zh-CN"/>
        </w:rPr>
        <w:t>/</w:t>
      </w:r>
      <w:r>
        <w:rPr>
          <w:rFonts w:eastAsia="等线"/>
          <w:lang w:eastAsia="zh-CN"/>
        </w:rPr>
        <w:t>mask in the A-IoT paging message is a part of the device ID, the A-IoT device can only report the remaining part of the device ID by removing the redundant group ID</w:t>
      </w:r>
      <w:r>
        <w:rPr>
          <w:rFonts w:eastAsia="等线" w:hint="eastAsia"/>
          <w:lang w:eastAsia="zh-CN"/>
        </w:rPr>
        <w:t>/</w:t>
      </w:r>
      <w:r>
        <w:rPr>
          <w:rFonts w:eastAsia="等线"/>
          <w:lang w:eastAsia="zh-CN"/>
        </w:rPr>
        <w:t xml:space="preserve">mask part (i.e. “truncated </w:t>
      </w:r>
      <w:r w:rsidR="0083712F">
        <w:rPr>
          <w:rFonts w:eastAsia="等线"/>
          <w:lang w:eastAsia="zh-CN"/>
        </w:rPr>
        <w:t xml:space="preserve">device </w:t>
      </w:r>
      <w:r>
        <w:rPr>
          <w:rFonts w:eastAsia="等线"/>
          <w:lang w:eastAsia="zh-CN"/>
        </w:rPr>
        <w:t xml:space="preserve">ID”). In this case, the overhead can be </w:t>
      </w:r>
      <w:r w:rsidR="00491132">
        <w:rPr>
          <w:rFonts w:eastAsia="等线"/>
          <w:lang w:eastAsia="zh-CN"/>
        </w:rPr>
        <w:t xml:space="preserve">significantly </w:t>
      </w:r>
      <w:r>
        <w:rPr>
          <w:rFonts w:eastAsia="等线"/>
          <w:lang w:eastAsia="zh-CN"/>
        </w:rPr>
        <w:t>reduced.</w:t>
      </w:r>
    </w:p>
    <w:p w14:paraId="2BB69BF8" w14:textId="7020B83D" w:rsidR="00F9334C" w:rsidRDefault="00F9334C" w:rsidP="00F9334C">
      <w:pPr>
        <w:jc w:val="both"/>
      </w:pPr>
      <w:r>
        <w:t>Some companies may have some concerns about the potential privacy issue of using a permanent device ID in the A-IoT paging message without encryption. If necessary, the core network can use the group ID/mask instead of including the single device ID when paging a device</w:t>
      </w:r>
      <w:r w:rsidR="00491132">
        <w:t xml:space="preserve"> (and filter out the other reported device ID at CN)</w:t>
      </w:r>
      <w:r>
        <w:t xml:space="preserve">. In this manner, it can protect the privacy of the device ID effectively, because </w:t>
      </w:r>
      <w:r>
        <w:rPr>
          <w:rFonts w:hint="eastAsia"/>
        </w:rPr>
        <w:t>t</w:t>
      </w:r>
      <w:r>
        <w:t xml:space="preserve">he ID of a specific device is not exposed during the paging process. </w:t>
      </w:r>
    </w:p>
    <w:p w14:paraId="178A51BD" w14:textId="4D3FCD8C" w:rsidR="00F9334C" w:rsidRDefault="00F9334C" w:rsidP="00455B3D">
      <w:pPr>
        <w:pStyle w:val="Observation-HW"/>
        <w:ind w:left="1383" w:hanging="1383"/>
      </w:pPr>
      <w:r>
        <w:rPr>
          <w:rFonts w:eastAsiaTheme="minorEastAsia"/>
        </w:rPr>
        <w:t xml:space="preserve">Observation </w:t>
      </w:r>
      <w:r w:rsidR="002B3D50">
        <w:rPr>
          <w:rFonts w:eastAsiaTheme="minorEastAsia"/>
        </w:rPr>
        <w:t>9</w:t>
      </w:r>
      <w:r>
        <w:t>: The temporary paging identifier is not needed:</w:t>
      </w:r>
    </w:p>
    <w:p w14:paraId="306E6E91" w14:textId="77777777" w:rsidR="00F9334C" w:rsidRDefault="00F9334C" w:rsidP="00F9334C">
      <w:pPr>
        <w:numPr>
          <w:ilvl w:val="0"/>
          <w:numId w:val="17"/>
        </w:numPr>
        <w:overflowPunct/>
        <w:autoSpaceDE/>
        <w:autoSpaceDN/>
        <w:adjustRightInd/>
        <w:spacing w:before="0" w:after="0"/>
        <w:jc w:val="both"/>
        <w:textAlignment w:val="auto"/>
        <w:rPr>
          <w:b/>
        </w:rPr>
      </w:pPr>
      <w:r>
        <w:rPr>
          <w:b/>
        </w:rPr>
        <w:t xml:space="preserve">For the overhead issue: </w:t>
      </w:r>
    </w:p>
    <w:p w14:paraId="17947F47" w14:textId="77777777" w:rsidR="00F9334C" w:rsidRDefault="00F9334C" w:rsidP="00F9334C">
      <w:pPr>
        <w:numPr>
          <w:ilvl w:val="1"/>
          <w:numId w:val="17"/>
        </w:numPr>
        <w:overflowPunct/>
        <w:autoSpaceDE/>
        <w:autoSpaceDN/>
        <w:adjustRightInd/>
        <w:spacing w:before="0" w:after="0"/>
        <w:jc w:val="both"/>
        <w:textAlignment w:val="auto"/>
        <w:rPr>
          <w:b/>
        </w:rPr>
      </w:pPr>
      <w:r>
        <w:rPr>
          <w:b/>
        </w:rPr>
        <w:t>The group ID/mask will be used for the inventory of multiple devices. If there is a single or very few devices to be paged, the overhead issue is not a problem.</w:t>
      </w:r>
    </w:p>
    <w:p w14:paraId="36E38F06" w14:textId="77777777" w:rsidR="00F9334C" w:rsidRDefault="00F9334C" w:rsidP="00F9334C">
      <w:pPr>
        <w:numPr>
          <w:ilvl w:val="1"/>
          <w:numId w:val="17"/>
        </w:numPr>
        <w:overflowPunct/>
        <w:autoSpaceDE/>
        <w:autoSpaceDN/>
        <w:adjustRightInd/>
        <w:spacing w:before="0" w:after="0"/>
        <w:jc w:val="both"/>
        <w:textAlignment w:val="auto"/>
        <w:rPr>
          <w:b/>
        </w:rPr>
      </w:pPr>
      <w:r>
        <w:rPr>
          <w:b/>
        </w:rPr>
        <w:t xml:space="preserve">For device ID reporting overhead, some truncated device ID can be reported by removing the redundant mask part. </w:t>
      </w:r>
    </w:p>
    <w:p w14:paraId="52F2B6EA" w14:textId="77777777" w:rsidR="00F9334C" w:rsidRPr="007675CC" w:rsidRDefault="00F9334C" w:rsidP="00F9334C">
      <w:pPr>
        <w:numPr>
          <w:ilvl w:val="0"/>
          <w:numId w:val="17"/>
        </w:numPr>
        <w:overflowPunct/>
        <w:autoSpaceDE/>
        <w:autoSpaceDN/>
        <w:adjustRightInd/>
        <w:spacing w:before="0" w:after="0"/>
        <w:jc w:val="both"/>
        <w:textAlignment w:val="auto"/>
        <w:rPr>
          <w:b/>
        </w:rPr>
      </w:pPr>
      <w:bookmarkStart w:id="12" w:name="_Hlk172894749"/>
      <w:r>
        <w:rPr>
          <w:b/>
        </w:rPr>
        <w:t>For potential device ID privacy issue, the network can choose to use group ID, instead of just including the single device ID in paging message.</w:t>
      </w:r>
    </w:p>
    <w:bookmarkEnd w:id="12"/>
    <w:p w14:paraId="446011C3" w14:textId="77777777" w:rsidR="00F9334C" w:rsidRDefault="00F9334C" w:rsidP="00F9334C">
      <w:pPr>
        <w:jc w:val="both"/>
      </w:pPr>
      <w:r>
        <w:rPr>
          <w:rFonts w:eastAsia="等线"/>
          <w:lang w:eastAsia="zh-CN"/>
        </w:rPr>
        <w:t>Also, there are some disadvantages of introducing the temporary ID. The device needs to store an additional temporary ID in addition to the permanent ID, which causes extra memory and increases the cost and the power consumption of the device.</w:t>
      </w:r>
      <w:r>
        <w:t xml:space="preserve"> </w:t>
      </w:r>
    </w:p>
    <w:p w14:paraId="34964F1D" w14:textId="26D7FA84" w:rsidR="00F9334C" w:rsidRDefault="00F9334C" w:rsidP="00F9334C">
      <w:pPr>
        <w:jc w:val="both"/>
        <w:rPr>
          <w:rFonts w:eastAsia="等线"/>
          <w:lang w:eastAsia="zh-CN"/>
        </w:rPr>
      </w:pPr>
      <w:r>
        <w:t xml:space="preserve">In addition, in order </w:t>
      </w:r>
      <w:r>
        <w:rPr>
          <w:rFonts w:eastAsia="等线"/>
          <w:lang w:eastAsia="zh-CN"/>
        </w:rPr>
        <w:t>to use temporary ID during the inventory process and avoid flushing all the temporary information when the device powers off, the device needs to store the temporary ID in the non-volatile memory. Then the device needs to implement write operations for storing temporary ID in case it may power off later.</w:t>
      </w:r>
      <w:r>
        <w:rPr>
          <w:lang w:eastAsia="zh-CN"/>
        </w:rPr>
        <w:t xml:space="preserve"> In the specification of UHF RFID, the mandatory size of a data block to be written into the memory per writing operation (by the “write” command) is only 16 bits and it needs large latency to complete one write operation [3]. Consequently, it is recommended to avoid frequent writing operation to the memory of device in the design.</w:t>
      </w:r>
    </w:p>
    <w:p w14:paraId="0565ED3F" w14:textId="21ECE851" w:rsidR="00F9334C" w:rsidRDefault="00F9334C" w:rsidP="00455B3D">
      <w:pPr>
        <w:pStyle w:val="Observation-HW"/>
        <w:ind w:left="1383" w:hanging="1383"/>
      </w:pPr>
      <w:r>
        <w:rPr>
          <w:rFonts w:eastAsiaTheme="minorEastAsia"/>
        </w:rPr>
        <w:t xml:space="preserve">Observation </w:t>
      </w:r>
      <w:r w:rsidR="00A66FF6">
        <w:rPr>
          <w:rFonts w:eastAsiaTheme="minorEastAsia"/>
        </w:rPr>
        <w:t>1</w:t>
      </w:r>
      <w:r w:rsidR="002B3D50">
        <w:rPr>
          <w:rFonts w:eastAsiaTheme="minorEastAsia"/>
        </w:rPr>
        <w:t>0</w:t>
      </w:r>
      <w:r>
        <w:rPr>
          <w:rFonts w:eastAsiaTheme="minorEastAsia"/>
        </w:rPr>
        <w:t>:</w:t>
      </w:r>
      <w:r w:rsidR="00455B3D">
        <w:tab/>
      </w:r>
      <w:r w:rsidR="00455B3D">
        <w:tab/>
      </w:r>
      <w:r>
        <w:t>The drawbacks of introducing temporary paging identifier include:</w:t>
      </w:r>
    </w:p>
    <w:p w14:paraId="324B37F8" w14:textId="77777777" w:rsidR="00F9334C" w:rsidRDefault="00F9334C" w:rsidP="00F9334C">
      <w:pPr>
        <w:numPr>
          <w:ilvl w:val="0"/>
          <w:numId w:val="17"/>
        </w:numPr>
        <w:overflowPunct/>
        <w:autoSpaceDE/>
        <w:autoSpaceDN/>
        <w:adjustRightInd/>
        <w:spacing w:before="0" w:after="0"/>
        <w:jc w:val="both"/>
        <w:textAlignment w:val="auto"/>
        <w:rPr>
          <w:b/>
        </w:rPr>
      </w:pPr>
      <w:r>
        <w:rPr>
          <w:b/>
        </w:rPr>
        <w:t>It causes additional memory usage in the device side;</w:t>
      </w:r>
    </w:p>
    <w:p w14:paraId="0AAEF3C6" w14:textId="77777777" w:rsidR="00F9334C" w:rsidRPr="00862396" w:rsidRDefault="00F9334C" w:rsidP="00F9334C">
      <w:pPr>
        <w:pStyle w:val="ListParagraph"/>
        <w:numPr>
          <w:ilvl w:val="0"/>
          <w:numId w:val="17"/>
        </w:numPr>
        <w:ind w:firstLineChars="0"/>
        <w:rPr>
          <w:rFonts w:eastAsia="宋体"/>
          <w:b/>
          <w:lang w:eastAsia="zh-CN"/>
        </w:rPr>
      </w:pPr>
      <w:r>
        <w:rPr>
          <w:b/>
        </w:rPr>
        <w:t>It requires frequent write operation to the device memory.</w:t>
      </w:r>
      <w:r>
        <w:rPr>
          <w:rFonts w:eastAsia="宋体"/>
          <w:b/>
          <w:lang w:eastAsia="zh-CN"/>
        </w:rPr>
        <w:tab/>
      </w:r>
    </w:p>
    <w:p w14:paraId="74CA9BC3" w14:textId="300D0131" w:rsidR="00F9334C" w:rsidRDefault="00F9334C" w:rsidP="00F9334C">
      <w:pPr>
        <w:pStyle w:val="Heading2"/>
        <w:rPr>
          <w:rFonts w:eastAsia="宋体"/>
          <w:lang w:eastAsia="zh-CN"/>
        </w:rPr>
      </w:pPr>
      <w:r>
        <w:rPr>
          <w:rFonts w:eastAsia="宋体"/>
          <w:lang w:eastAsia="zh-CN"/>
        </w:rPr>
        <w:t>2.</w:t>
      </w:r>
      <w:r w:rsidR="002B3D50">
        <w:rPr>
          <w:rFonts w:eastAsia="宋体"/>
          <w:lang w:eastAsia="zh-CN"/>
        </w:rPr>
        <w:t>9</w:t>
      </w:r>
      <w:r>
        <w:rPr>
          <w:rFonts w:eastAsia="宋体"/>
          <w:lang w:eastAsia="zh-CN"/>
        </w:rPr>
        <w:tab/>
        <w:t>Paging reachability</w:t>
      </w:r>
    </w:p>
    <w:p w14:paraId="1BC687D2" w14:textId="77777777" w:rsidR="00F9334C" w:rsidRDefault="00F9334C" w:rsidP="00F9334C">
      <w:pPr>
        <w:textAlignment w:val="auto"/>
        <w:rPr>
          <w:rFonts w:eastAsia="等线"/>
          <w:lang w:eastAsia="zh-CN"/>
        </w:rPr>
      </w:pPr>
      <w:r>
        <w:rPr>
          <w:rFonts w:eastAsia="等线"/>
          <w:lang w:eastAsia="zh-CN"/>
        </w:rPr>
        <w:t>Given the RAN2 125bits meeting agreement, we hereby clarify how the paging reachability can be supported.</w:t>
      </w:r>
    </w:p>
    <w:tbl>
      <w:tblPr>
        <w:tblStyle w:val="10"/>
        <w:tblW w:w="0" w:type="auto"/>
        <w:tblLook w:val="04A0" w:firstRow="1" w:lastRow="0" w:firstColumn="1" w:lastColumn="0" w:noHBand="0" w:noVBand="1"/>
      </w:tblPr>
      <w:tblGrid>
        <w:gridCol w:w="9631"/>
      </w:tblGrid>
      <w:tr w:rsidR="00F9334C" w14:paraId="23873ED7" w14:textId="77777777" w:rsidTr="00F028F5">
        <w:tc>
          <w:tcPr>
            <w:tcW w:w="9631" w:type="dxa"/>
          </w:tcPr>
          <w:p w14:paraId="2A55400F" w14:textId="77777777" w:rsidR="00F9334C" w:rsidRDefault="00F9334C" w:rsidP="00F028F5">
            <w:pPr>
              <w:textAlignment w:val="auto"/>
              <w:rPr>
                <w:rFonts w:eastAsia="等线"/>
                <w:lang w:val="en-US" w:eastAsia="zh-CN"/>
              </w:rPr>
            </w:pPr>
            <w:r>
              <w:rPr>
                <w:rFonts w:eastAsia="宋体"/>
                <w:lang w:val="en-US" w:eastAsia="zh-CN"/>
              </w:rPr>
              <w:lastRenderedPageBreak/>
              <w:t xml:space="preserve">RAN2 assumes that the device will not support tracking/RAN area update procedure.  </w:t>
            </w:r>
          </w:p>
        </w:tc>
      </w:tr>
    </w:tbl>
    <w:p w14:paraId="16828B36" w14:textId="77777777" w:rsidR="00F9334C" w:rsidRDefault="00F9334C" w:rsidP="00F9334C">
      <w:pPr>
        <w:textAlignment w:val="auto"/>
        <w:rPr>
          <w:bCs/>
        </w:rPr>
      </w:pPr>
      <w:r>
        <w:rPr>
          <w:rFonts w:eastAsia="Malgun Gothic"/>
          <w:lang w:eastAsia="de-DE"/>
        </w:rPr>
        <w:t>F</w:t>
      </w:r>
      <w:r>
        <w:rPr>
          <w:rFonts w:eastAsia="等线"/>
          <w:lang w:eastAsia="zh-CN"/>
        </w:rPr>
        <w:t xml:space="preserve">or </w:t>
      </w:r>
      <w:r>
        <w:rPr>
          <w:rFonts w:eastAsia="宋体"/>
          <w:lang w:val="en-US"/>
        </w:rPr>
        <w:t xml:space="preserve">DO-DTT and DT traffic types, how to ensure the </w:t>
      </w:r>
      <w:r>
        <w:rPr>
          <w:rFonts w:eastAsia="Malgun Gothic"/>
          <w:lang w:eastAsia="de-DE"/>
        </w:rPr>
        <w:t xml:space="preserve">A-IoT device </w:t>
      </w:r>
      <w:r>
        <w:rPr>
          <w:rFonts w:eastAsia="宋体"/>
          <w:lang w:eastAsia="zh-CN"/>
        </w:rPr>
        <w:t>reachability from CN point of view needs to be considered, i.e. to find the suitable reader to reach some A-IoT device(s). A</w:t>
      </w:r>
      <w:r>
        <w:rPr>
          <w:rFonts w:eastAsia="宋体" w:hint="eastAsia"/>
          <w:lang w:eastAsia="zh-CN"/>
        </w:rPr>
        <w:t>s</w:t>
      </w:r>
      <w:r>
        <w:rPr>
          <w:rFonts w:eastAsia="宋体"/>
          <w:lang w:eastAsia="zh-CN"/>
        </w:rPr>
        <w:t xml:space="preserve"> a potential implementation solution, the CN can </w:t>
      </w:r>
      <w:r>
        <w:t xml:space="preserve">store some history information of the association between </w:t>
      </w:r>
      <w:r>
        <w:rPr>
          <w:bCs/>
        </w:rPr>
        <w:t>A-IoT devices and readers, e.g. based on the previous location report or the information from OAM/server. Then, the CN can know which reader to</w:t>
      </w:r>
      <w:r>
        <w:rPr>
          <w:rFonts w:eastAsia="宋体"/>
          <w:lang w:val="en-US"/>
        </w:rPr>
        <w:t xml:space="preserve"> send the A-IoT service request in order to reach </w:t>
      </w:r>
      <w:r>
        <w:rPr>
          <w:bCs/>
        </w:rPr>
        <w:t>one</w:t>
      </w:r>
      <w:r>
        <w:rPr>
          <w:rFonts w:hint="eastAsia"/>
          <w:bCs/>
          <w:lang w:eastAsia="en-GB"/>
        </w:rPr>
        <w:t>/</w:t>
      </w:r>
      <w:r>
        <w:rPr>
          <w:bCs/>
          <w:lang w:eastAsia="en-GB"/>
        </w:rPr>
        <w:t>a</w:t>
      </w:r>
      <w:r>
        <w:rPr>
          <w:bCs/>
        </w:rPr>
        <w:t xml:space="preserve"> group of/all </w:t>
      </w:r>
      <w:r>
        <w:rPr>
          <w:rFonts w:eastAsia="Malgun Gothic"/>
          <w:lang w:eastAsia="de-DE"/>
        </w:rPr>
        <w:t>A-IoT</w:t>
      </w:r>
      <w:r>
        <w:rPr>
          <w:bCs/>
        </w:rPr>
        <w:t xml:space="preserve"> devices. Additionally, this paging reachability issue is under the scope of SA2, without RAN2 impact. </w:t>
      </w:r>
    </w:p>
    <w:p w14:paraId="29234693" w14:textId="77777777" w:rsidR="00F9334C" w:rsidRDefault="00F9334C" w:rsidP="00F9334C">
      <w:pPr>
        <w:textAlignment w:val="auto"/>
        <w:rPr>
          <w:bCs/>
        </w:rPr>
      </w:pPr>
      <w:r>
        <w:rPr>
          <w:bCs/>
        </w:rPr>
        <w:t>In the last meeting, RAN3 agree to use the network locating report procedure to support this use case.</w:t>
      </w:r>
    </w:p>
    <w:tbl>
      <w:tblPr>
        <w:tblStyle w:val="10"/>
        <w:tblW w:w="5000" w:type="pct"/>
        <w:tblLook w:val="04A0" w:firstRow="1" w:lastRow="0" w:firstColumn="1" w:lastColumn="0" w:noHBand="0" w:noVBand="1"/>
      </w:tblPr>
      <w:tblGrid>
        <w:gridCol w:w="9631"/>
      </w:tblGrid>
      <w:tr w:rsidR="00F9334C" w14:paraId="4C85B48A" w14:textId="77777777" w:rsidTr="00F028F5">
        <w:tc>
          <w:tcPr>
            <w:tcW w:w="5000" w:type="pct"/>
          </w:tcPr>
          <w:p w14:paraId="49573278" w14:textId="77777777" w:rsidR="00F9334C" w:rsidRDefault="00F9334C" w:rsidP="00F028F5">
            <w:pPr>
              <w:spacing w:before="120" w:after="180"/>
              <w:rPr>
                <w:rFonts w:eastAsia="等线"/>
                <w:bCs/>
                <w:color w:val="000000" w:themeColor="text1"/>
                <w:sz w:val="18"/>
                <w:szCs w:val="22"/>
                <w:lang w:val="en-US" w:eastAsia="zh-CN"/>
              </w:rPr>
            </w:pPr>
            <w:r>
              <w:rPr>
                <w:rFonts w:eastAsia="等线"/>
                <w:bCs/>
                <w:color w:val="000000" w:themeColor="text1"/>
                <w:sz w:val="18"/>
                <w:szCs w:val="24"/>
                <w:lang w:val="en-US" w:eastAsia="zh-CN" w:bidi="ar"/>
              </w:rPr>
              <w:t xml:space="preserve">Use cases for locating an AIoT device: </w:t>
            </w:r>
          </w:p>
          <w:p w14:paraId="313800DC" w14:textId="77777777" w:rsidR="00F9334C" w:rsidRDefault="00F9334C" w:rsidP="00F028F5">
            <w:pPr>
              <w:spacing w:before="0" w:beforeAutospacing="1" w:after="180"/>
              <w:ind w:left="568" w:hanging="284"/>
              <w:contextualSpacing/>
              <w:textAlignment w:val="auto"/>
              <w:rPr>
                <w:rFonts w:ascii="宋体" w:eastAsia="宋体" w:hAnsi="宋体" w:cs="宋体"/>
                <w:bCs/>
                <w:sz w:val="24"/>
                <w:szCs w:val="24"/>
                <w:lang w:val="en-US" w:eastAsia="zh-CN"/>
              </w:rPr>
            </w:pPr>
            <w:r>
              <w:rPr>
                <w:rFonts w:eastAsia="等线"/>
                <w:bCs/>
                <w:color w:val="000000" w:themeColor="text1"/>
                <w:sz w:val="18"/>
                <w:szCs w:val="22"/>
                <w:lang w:val="en-US" w:eastAsia="zh-CN" w:bidi="ar"/>
              </w:rPr>
              <w:t>-</w:t>
            </w:r>
            <w:r>
              <w:rPr>
                <w:rFonts w:eastAsia="等线"/>
                <w:bCs/>
                <w:color w:val="000000" w:themeColor="text1"/>
                <w:sz w:val="18"/>
                <w:szCs w:val="22"/>
                <w:lang w:val="en-US" w:eastAsia="zh-CN" w:bidi="ar"/>
              </w:rPr>
              <w:tab/>
              <w:t xml:space="preserve">Find an appropriate “reader” close to the A-IoT device; </w:t>
            </w:r>
          </w:p>
        </w:tc>
      </w:tr>
    </w:tbl>
    <w:p w14:paraId="406BE9F3" w14:textId="08142B5D" w:rsidR="00F9334C" w:rsidRDefault="00F9334C" w:rsidP="00455B3D">
      <w:pPr>
        <w:pStyle w:val="Observation-HW"/>
      </w:pPr>
      <w:r>
        <w:t xml:space="preserve">Observation </w:t>
      </w:r>
      <w:r w:rsidR="00A66FF6">
        <w:t>1</w:t>
      </w:r>
      <w:r w:rsidR="002B3D50">
        <w:t>1</w:t>
      </w:r>
      <w:r>
        <w:t>a:</w:t>
      </w:r>
      <w:r w:rsidR="00056FD1">
        <w:tab/>
      </w:r>
      <w:r>
        <w:t>In order to know which readers can serve one</w:t>
      </w:r>
      <w:r>
        <w:rPr>
          <w:rFonts w:hint="eastAsia"/>
        </w:rPr>
        <w:t>/</w:t>
      </w:r>
      <w:r>
        <w:t>a group of/all A-IoT devices, the CN can store some history information of the association between A-IoT devices and the readers, e.g. based on the previous location report or the information from OAM/server.</w:t>
      </w:r>
    </w:p>
    <w:p w14:paraId="06FAE4A0" w14:textId="77777777" w:rsidR="00F9334C" w:rsidRDefault="00F9334C" w:rsidP="00F9334C">
      <w:r>
        <w:t>In last meeting, some companies proposed to support to page unidentified devices, but from device side, to remember/identify whether it has responded to a reader requires more standard work and also has impact to device hardware implementation, e.g. memory.</w:t>
      </w:r>
    </w:p>
    <w:p w14:paraId="64AAEE2D" w14:textId="6B13DC91" w:rsidR="00F9334C" w:rsidRPr="00A66FF6" w:rsidRDefault="00F9334C" w:rsidP="00056FD1">
      <w:pPr>
        <w:pStyle w:val="Observation-HW"/>
      </w:pPr>
      <w:r>
        <w:t xml:space="preserve">Observation </w:t>
      </w:r>
      <w:r w:rsidR="00A66FF6">
        <w:t>1</w:t>
      </w:r>
      <w:r w:rsidR="002B3D50">
        <w:t>1</w:t>
      </w:r>
      <w:r>
        <w:t>b:</w:t>
      </w:r>
      <w:r w:rsidR="00013B95">
        <w:tab/>
      </w:r>
      <w:r>
        <w:t>It is difficult for A-IoT device to determine whether it is “unidentified/unknown” device or “new coming” device</w:t>
      </w:r>
      <w:r>
        <w:rPr>
          <w:rFonts w:hint="eastAsia"/>
        </w:rPr>
        <w:t>.</w:t>
      </w:r>
      <w:r>
        <w:t xml:space="preserve"> There should be no device side specific operation to support the </w:t>
      </w:r>
      <w:r w:rsidRPr="00056FD1">
        <w:t>paging reachability.</w:t>
      </w:r>
    </w:p>
    <w:p w14:paraId="2B90E8F2" w14:textId="3B033EF1" w:rsidR="003A4E4A" w:rsidRDefault="0068353E">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r w:rsidR="00455B3D">
        <w:rPr>
          <w:rFonts w:ascii="Arial" w:eastAsia="Malgun Gothic" w:hAnsi="Arial"/>
          <w:sz w:val="36"/>
          <w:lang w:eastAsia="de-DE"/>
        </w:rPr>
        <w:t>s</w:t>
      </w:r>
    </w:p>
    <w:p w14:paraId="714567B3" w14:textId="77777777" w:rsidR="003A4E4A" w:rsidRDefault="0068353E">
      <w:pPr>
        <w:textAlignment w:val="auto"/>
        <w:rPr>
          <w:lang w:eastAsia="en-GB"/>
        </w:rPr>
      </w:pPr>
      <w:r>
        <w:rPr>
          <w:lang w:eastAsia="en-GB"/>
        </w:rPr>
        <w:t>This contribution makes the following proposals:</w:t>
      </w:r>
    </w:p>
    <w:p w14:paraId="61CA9E85" w14:textId="77777777" w:rsidR="009C3D34" w:rsidRDefault="009C3D34" w:rsidP="009C3D34">
      <w:pPr>
        <w:spacing w:before="0" w:after="180"/>
        <w:ind w:left="1416" w:hangingChars="705" w:hanging="1416"/>
        <w:rPr>
          <w:b/>
          <w:bCs/>
          <w:lang w:val="en-US" w:eastAsia="en-GB"/>
        </w:rPr>
      </w:pPr>
      <w:r>
        <w:rPr>
          <w:b/>
          <w:lang w:eastAsia="en-GB"/>
        </w:rPr>
        <w:t>Observation 1:</w:t>
      </w:r>
      <w:r>
        <w:rPr>
          <w:b/>
          <w:lang w:eastAsia="en-GB"/>
        </w:rPr>
        <w:tab/>
        <w:t>The Ambient IoT should be an asynchronous system.</w:t>
      </w:r>
    </w:p>
    <w:p w14:paraId="3B985344" w14:textId="1FA58E7A" w:rsidR="009C3D34" w:rsidRDefault="009C3D34" w:rsidP="009C3D34">
      <w:pPr>
        <w:pStyle w:val="Observation-HW"/>
      </w:pPr>
      <w:r>
        <w:t xml:space="preserve">Observation </w:t>
      </w:r>
      <w:r w:rsidR="002B3D50">
        <w:t>2</w:t>
      </w:r>
      <w:r>
        <w:t>:</w:t>
      </w:r>
      <w:r>
        <w:tab/>
        <w:t xml:space="preserve">From A-IoT device complexity perspective, it is feasible to support the multiplexing (e.g. MAC SDU and MAC CE, if any), while it may cause additional device complexity. </w:t>
      </w:r>
    </w:p>
    <w:p w14:paraId="5DBF2926" w14:textId="2D5795FE" w:rsidR="009C3D34" w:rsidRPr="006F3011" w:rsidRDefault="009C3D34" w:rsidP="009C3D34">
      <w:pPr>
        <w:pStyle w:val="Observation-HW"/>
        <w:rPr>
          <w:color w:val="000000" w:themeColor="text1"/>
        </w:rPr>
      </w:pPr>
      <w:r w:rsidRPr="006F3011">
        <w:rPr>
          <w:bCs/>
          <w:color w:val="000000" w:themeColor="text1"/>
        </w:rPr>
        <w:t xml:space="preserve">Observation </w:t>
      </w:r>
      <w:r w:rsidR="002B3D50">
        <w:rPr>
          <w:bCs/>
          <w:color w:val="000000" w:themeColor="text1"/>
        </w:rPr>
        <w:t>3</w:t>
      </w:r>
      <w:r w:rsidRPr="006F3011">
        <w:rPr>
          <w:color w:val="000000" w:themeColor="text1"/>
        </w:rPr>
        <w:t>:</w:t>
      </w:r>
      <w:r w:rsidRPr="006F3011">
        <w:rPr>
          <w:color w:val="000000" w:themeColor="text1"/>
        </w:rPr>
        <w:tab/>
      </w:r>
      <w:r>
        <w:rPr>
          <w:color w:val="000000" w:themeColor="text1"/>
        </w:rPr>
        <w:t>There are two alternatives f</w:t>
      </w:r>
      <w:r w:rsidRPr="006F3011">
        <w:rPr>
          <w:color w:val="000000" w:themeColor="text1"/>
        </w:rPr>
        <w:t xml:space="preserve">or the reader to better schedule suitable TBS </w:t>
      </w:r>
      <w:r>
        <w:rPr>
          <w:color w:val="000000" w:themeColor="text1"/>
        </w:rPr>
        <w:t xml:space="preserve">for </w:t>
      </w:r>
      <w:r w:rsidRPr="006F3011">
        <w:rPr>
          <w:color w:val="000000" w:themeColor="text1"/>
        </w:rPr>
        <w:t xml:space="preserve">D2R </w:t>
      </w:r>
      <w:r>
        <w:rPr>
          <w:color w:val="000000" w:themeColor="text1"/>
        </w:rPr>
        <w:t>transmission</w:t>
      </w:r>
      <w:r w:rsidRPr="006F3011">
        <w:rPr>
          <w:color w:val="000000" w:themeColor="text1"/>
        </w:rPr>
        <w:t>,</w:t>
      </w:r>
    </w:p>
    <w:p w14:paraId="05735210" w14:textId="77777777" w:rsidR="00455B3D" w:rsidRDefault="00455B3D" w:rsidP="00455B3D">
      <w:pPr>
        <w:pStyle w:val="Observation-HW"/>
        <w:numPr>
          <w:ilvl w:val="0"/>
          <w:numId w:val="12"/>
        </w:numPr>
        <w:spacing w:after="0"/>
        <w:ind w:firstLineChars="0"/>
      </w:pPr>
      <w:r>
        <w:t>Alternative 1 (seems sufficient): CN can provide the information on the (rough) expected data size of following D2R transmission;</w:t>
      </w:r>
      <w:r w:rsidRPr="00964DD0">
        <w:t xml:space="preserve"> </w:t>
      </w:r>
      <w:r>
        <w:t>and/or</w:t>
      </w:r>
    </w:p>
    <w:p w14:paraId="341FDFC5" w14:textId="77777777" w:rsidR="00455B3D" w:rsidRDefault="00455B3D" w:rsidP="00455B3D">
      <w:pPr>
        <w:pStyle w:val="Observation-HW"/>
        <w:numPr>
          <w:ilvl w:val="0"/>
          <w:numId w:val="12"/>
        </w:numPr>
        <w:spacing w:after="0"/>
        <w:ind w:firstLineChars="0"/>
      </w:pPr>
      <w:r>
        <w:t xml:space="preserve">Alternative 2: In D2R, the device can indicate the (rough) size of the next D2R data to be transmitted (e.g. device ID size). </w:t>
      </w:r>
    </w:p>
    <w:p w14:paraId="71CBB49A" w14:textId="1422098B" w:rsidR="009C3D34" w:rsidRDefault="009C3D34" w:rsidP="009C3D34">
      <w:pPr>
        <w:pStyle w:val="Observation-HW"/>
      </w:pPr>
      <w:r>
        <w:t xml:space="preserve">Observation </w:t>
      </w:r>
      <w:r w:rsidR="002B3D50">
        <w:t>4</w:t>
      </w:r>
      <w:r>
        <w:t>:</w:t>
      </w:r>
      <w:r>
        <w:tab/>
        <w:t>RAN2 assumes that some AS scheduling temporary ID (RNTI</w:t>
      </w:r>
      <w:r w:rsidRPr="009C6AD9">
        <w:t xml:space="preserve"> </w:t>
      </w:r>
      <w:r>
        <w:t>like) may be needed to indicate the specific target device for data transmission/reception. It is to be discussed/designed in physical layer.</w:t>
      </w:r>
    </w:p>
    <w:p w14:paraId="5A7BA13E" w14:textId="78D4CBEB" w:rsidR="009C3D34" w:rsidRDefault="009C3D34" w:rsidP="009C3D34">
      <w:pPr>
        <w:pStyle w:val="Observation-HW"/>
        <w:spacing w:after="0"/>
      </w:pPr>
      <w:r>
        <w:t xml:space="preserve">Observation </w:t>
      </w:r>
      <w:r w:rsidR="002B3D50">
        <w:t>5</w:t>
      </w:r>
      <w:r>
        <w:t>:</w:t>
      </w:r>
      <w:r>
        <w:tab/>
        <w:t>The AS scheduling temporary ID can be generated by the device and confirmed by the reader, or can be directly allocated by the reader, e.g.:</w:t>
      </w:r>
    </w:p>
    <w:p w14:paraId="53E59D64" w14:textId="77777777" w:rsidR="009C3D34" w:rsidRDefault="009C3D34" w:rsidP="009C3D34">
      <w:pPr>
        <w:pStyle w:val="Observation-HW"/>
        <w:numPr>
          <w:ilvl w:val="0"/>
          <w:numId w:val="12"/>
        </w:numPr>
        <w:spacing w:after="0"/>
        <w:ind w:firstLineChars="0"/>
      </w:pPr>
      <w:r>
        <w:t>In CBRA, the random ID in Msg1 can be reused, after reader addresses the contention;</w:t>
      </w:r>
    </w:p>
    <w:p w14:paraId="2AD3E550" w14:textId="6E687B64" w:rsidR="009C3D34" w:rsidRDefault="009C3D34" w:rsidP="009C3D34">
      <w:pPr>
        <w:pStyle w:val="Observation-HW"/>
        <w:numPr>
          <w:ilvl w:val="0"/>
          <w:numId w:val="12"/>
        </w:numPr>
        <w:spacing w:before="0"/>
        <w:ind w:firstLineChars="0"/>
      </w:pPr>
      <w:r>
        <w:t xml:space="preserve">In CFRA, the reader allocates a device specific </w:t>
      </w:r>
      <w:r w:rsidR="00105C17">
        <w:t>AS scheduling temporary</w:t>
      </w:r>
      <w:r w:rsidR="00105C17">
        <w:t xml:space="preserve"> </w:t>
      </w:r>
      <w:r>
        <w:t>ID.</w:t>
      </w:r>
    </w:p>
    <w:p w14:paraId="51EFD93A" w14:textId="77777777" w:rsidR="002B3D50" w:rsidRDefault="002B3D50" w:rsidP="002B3D50">
      <w:pPr>
        <w:pStyle w:val="Observation-HW"/>
        <w:rPr>
          <w:rFonts w:eastAsiaTheme="minorEastAsia"/>
        </w:rPr>
      </w:pPr>
      <w:r>
        <w:t>Observation 6a:</w:t>
      </w:r>
      <w:r>
        <w:tab/>
        <w:t>RAN1 agreed “Proximity determination based on device side measurements is not considered.”</w:t>
      </w:r>
    </w:p>
    <w:p w14:paraId="796D55F1" w14:textId="54FFCF58" w:rsidR="002B3D50" w:rsidRDefault="002B3D50" w:rsidP="002B3D50">
      <w:pPr>
        <w:pStyle w:val="Observation-HW"/>
        <w:ind w:left="1383" w:hanging="1383"/>
        <w:rPr>
          <w:rFonts w:eastAsiaTheme="minorEastAsia"/>
        </w:rPr>
      </w:pPr>
      <w:r>
        <w:rPr>
          <w:rFonts w:eastAsiaTheme="minorEastAsia"/>
        </w:rPr>
        <w:t>Observation 6b:</w:t>
      </w:r>
      <w:r>
        <w:rPr>
          <w:rFonts w:eastAsiaTheme="minorEastAsia"/>
        </w:rPr>
        <w:tab/>
        <w:t xml:space="preserve">To support the proximity determination, the current RAN2 A-IoT paging can already trigger the devices to perform D2R transmission. Then, it is up to the reader implementation to determine whether the devices are near or far. No </w:t>
      </w:r>
      <w:r w:rsidR="00455B3D">
        <w:rPr>
          <w:rFonts w:eastAsiaTheme="minorEastAsia"/>
        </w:rPr>
        <w:t xml:space="preserve">further </w:t>
      </w:r>
      <w:r>
        <w:rPr>
          <w:rFonts w:eastAsiaTheme="minorEastAsia"/>
        </w:rPr>
        <w:t>new AS procedure is needed for proximity determination purpose.</w:t>
      </w:r>
    </w:p>
    <w:p w14:paraId="0A8FC09C" w14:textId="02F84579" w:rsidR="002B3D50" w:rsidRDefault="002B3D50" w:rsidP="002B3D50">
      <w:pPr>
        <w:pStyle w:val="Observation-HW"/>
        <w:ind w:left="1383" w:hanging="1383"/>
        <w:rPr>
          <w:rFonts w:eastAsiaTheme="minorEastAsia"/>
        </w:rPr>
      </w:pPr>
      <w:r>
        <w:rPr>
          <w:rFonts w:eastAsiaTheme="minorEastAsia"/>
        </w:rPr>
        <w:t>Observation 6c:</w:t>
      </w:r>
      <w:r>
        <w:rPr>
          <w:rFonts w:eastAsiaTheme="minorEastAsia"/>
        </w:rPr>
        <w:tab/>
        <w:t>RAN2 assumes the proximity determination use case is initiated/triggered by the core network/server behind the core network</w:t>
      </w:r>
      <w:r w:rsidR="00455B3D">
        <w:rPr>
          <w:rFonts w:eastAsiaTheme="minorEastAsia"/>
        </w:rPr>
        <w:t xml:space="preserve"> (e.g. by the inventory request)</w:t>
      </w:r>
      <w:r>
        <w:rPr>
          <w:rFonts w:eastAsiaTheme="minorEastAsia"/>
        </w:rPr>
        <w:t>.</w:t>
      </w:r>
    </w:p>
    <w:p w14:paraId="3EF94DFC" w14:textId="77777777" w:rsidR="002B3D50" w:rsidRDefault="002B3D50" w:rsidP="002B3D50">
      <w:pPr>
        <w:pStyle w:val="Observation-HW"/>
        <w:ind w:left="1383" w:hanging="1383"/>
        <w:rPr>
          <w:rFonts w:eastAsiaTheme="minorEastAsia"/>
        </w:rPr>
      </w:pPr>
      <w:r>
        <w:rPr>
          <w:rFonts w:eastAsiaTheme="minorEastAsia"/>
        </w:rPr>
        <w:t>Observation 7:</w:t>
      </w:r>
      <w:r>
        <w:rPr>
          <w:rFonts w:eastAsiaTheme="minorEastAsia"/>
        </w:rPr>
        <w:tab/>
        <w:t>Based on the CN request, it is up to reader implementation to do the periodic paging transmission, which is transparent to devices</w:t>
      </w:r>
      <w:r>
        <w:rPr>
          <w:rFonts w:ascii="等线" w:eastAsia="等线" w:hAnsi="等线" w:hint="eastAsia"/>
          <w:lang w:eastAsia="zh-CN"/>
        </w:rPr>
        <w:t>.</w:t>
      </w:r>
    </w:p>
    <w:p w14:paraId="0F6CEAC3" w14:textId="77777777" w:rsidR="002B3D50" w:rsidRPr="00655DAC" w:rsidRDefault="002B3D50" w:rsidP="002B3D50">
      <w:pPr>
        <w:pStyle w:val="Observation-HW"/>
        <w:ind w:left="1383" w:hanging="1383"/>
        <w:rPr>
          <w:rFonts w:eastAsiaTheme="minorEastAsia"/>
        </w:rPr>
      </w:pPr>
      <w:r>
        <w:rPr>
          <w:rFonts w:eastAsiaTheme="minorEastAsia"/>
        </w:rPr>
        <w:t xml:space="preserve">Observation </w:t>
      </w:r>
      <w:r w:rsidRPr="00655DAC">
        <w:rPr>
          <w:rFonts w:eastAsiaTheme="minorEastAsia"/>
        </w:rPr>
        <w:t>8</w:t>
      </w:r>
      <w:r>
        <w:rPr>
          <w:rFonts w:eastAsiaTheme="minorEastAsia"/>
        </w:rPr>
        <w:t>: The permanent ID for paging should be at least supported, since there are cases when device is not assigned with the temporary ID yet (even if temporary ID can be supported).</w:t>
      </w:r>
    </w:p>
    <w:p w14:paraId="5242E229" w14:textId="77777777" w:rsidR="002B3D50" w:rsidRDefault="002B3D50" w:rsidP="002B3D50">
      <w:pPr>
        <w:jc w:val="both"/>
        <w:rPr>
          <w:b/>
        </w:rPr>
      </w:pPr>
      <w:r>
        <w:rPr>
          <w:rFonts w:eastAsiaTheme="minorEastAsia"/>
          <w:b/>
          <w:lang w:eastAsia="en-GB"/>
        </w:rPr>
        <w:t>Observation 9</w:t>
      </w:r>
      <w:r>
        <w:rPr>
          <w:b/>
        </w:rPr>
        <w:t>: The temporary paging identifier is not needed:</w:t>
      </w:r>
    </w:p>
    <w:p w14:paraId="6AEB1D87" w14:textId="77777777" w:rsidR="002B3D50" w:rsidRDefault="002B3D50" w:rsidP="002B3D50">
      <w:pPr>
        <w:numPr>
          <w:ilvl w:val="0"/>
          <w:numId w:val="17"/>
        </w:numPr>
        <w:overflowPunct/>
        <w:autoSpaceDE/>
        <w:autoSpaceDN/>
        <w:adjustRightInd/>
        <w:spacing w:before="0" w:after="0"/>
        <w:jc w:val="both"/>
        <w:textAlignment w:val="auto"/>
        <w:rPr>
          <w:b/>
        </w:rPr>
      </w:pPr>
      <w:r>
        <w:rPr>
          <w:b/>
        </w:rPr>
        <w:lastRenderedPageBreak/>
        <w:t xml:space="preserve">For the overhead issue: </w:t>
      </w:r>
    </w:p>
    <w:p w14:paraId="58D8ADB1" w14:textId="77777777" w:rsidR="002B3D50" w:rsidRDefault="002B3D50" w:rsidP="002B3D50">
      <w:pPr>
        <w:numPr>
          <w:ilvl w:val="1"/>
          <w:numId w:val="17"/>
        </w:numPr>
        <w:overflowPunct/>
        <w:autoSpaceDE/>
        <w:autoSpaceDN/>
        <w:adjustRightInd/>
        <w:spacing w:before="0" w:after="0"/>
        <w:jc w:val="both"/>
        <w:textAlignment w:val="auto"/>
        <w:rPr>
          <w:b/>
        </w:rPr>
      </w:pPr>
      <w:r>
        <w:rPr>
          <w:b/>
        </w:rPr>
        <w:t>The group ID/mask will be used for the inventory of multiple devices. If there is a single or very few devices to be paged, the overhead issue is not a problem.</w:t>
      </w:r>
    </w:p>
    <w:p w14:paraId="0B8C3DA4" w14:textId="77777777" w:rsidR="002B3D50" w:rsidRDefault="002B3D50" w:rsidP="002B3D50">
      <w:pPr>
        <w:numPr>
          <w:ilvl w:val="1"/>
          <w:numId w:val="17"/>
        </w:numPr>
        <w:overflowPunct/>
        <w:autoSpaceDE/>
        <w:autoSpaceDN/>
        <w:adjustRightInd/>
        <w:spacing w:before="0" w:after="0"/>
        <w:jc w:val="both"/>
        <w:textAlignment w:val="auto"/>
        <w:rPr>
          <w:b/>
        </w:rPr>
      </w:pPr>
      <w:r>
        <w:rPr>
          <w:b/>
        </w:rPr>
        <w:t xml:space="preserve">For device ID reporting overhead, some truncated device ID can be reported by removing the redundant mask part. </w:t>
      </w:r>
    </w:p>
    <w:p w14:paraId="1E2563FE" w14:textId="77777777" w:rsidR="002B3D50" w:rsidRPr="007675CC" w:rsidRDefault="002B3D50" w:rsidP="002B3D50">
      <w:pPr>
        <w:numPr>
          <w:ilvl w:val="0"/>
          <w:numId w:val="17"/>
        </w:numPr>
        <w:overflowPunct/>
        <w:autoSpaceDE/>
        <w:autoSpaceDN/>
        <w:adjustRightInd/>
        <w:spacing w:before="0" w:after="0"/>
        <w:jc w:val="both"/>
        <w:textAlignment w:val="auto"/>
        <w:rPr>
          <w:b/>
        </w:rPr>
      </w:pPr>
      <w:r>
        <w:rPr>
          <w:b/>
        </w:rPr>
        <w:t>For potential device ID privacy issue, the network can choose to use group ID, instead of just including the single device ID in paging message.</w:t>
      </w:r>
    </w:p>
    <w:p w14:paraId="7382E607" w14:textId="77777777" w:rsidR="002B3D50" w:rsidRDefault="002B3D50" w:rsidP="002B3D50">
      <w:pPr>
        <w:jc w:val="both"/>
        <w:rPr>
          <w:b/>
        </w:rPr>
      </w:pPr>
      <w:r>
        <w:rPr>
          <w:rFonts w:eastAsiaTheme="minorEastAsia"/>
          <w:b/>
          <w:lang w:eastAsia="en-GB"/>
        </w:rPr>
        <w:t>Observation 10:</w:t>
      </w:r>
      <w:r>
        <w:rPr>
          <w:b/>
        </w:rPr>
        <w:t xml:space="preserve"> The drawbacks of introducing temporary paging identifier include:</w:t>
      </w:r>
    </w:p>
    <w:p w14:paraId="7FBF80D1" w14:textId="77777777" w:rsidR="002B3D50" w:rsidRDefault="002B3D50" w:rsidP="002B3D50">
      <w:pPr>
        <w:numPr>
          <w:ilvl w:val="0"/>
          <w:numId w:val="17"/>
        </w:numPr>
        <w:overflowPunct/>
        <w:autoSpaceDE/>
        <w:autoSpaceDN/>
        <w:adjustRightInd/>
        <w:spacing w:before="0" w:after="0"/>
        <w:jc w:val="both"/>
        <w:textAlignment w:val="auto"/>
        <w:rPr>
          <w:b/>
        </w:rPr>
      </w:pPr>
      <w:r>
        <w:rPr>
          <w:b/>
        </w:rPr>
        <w:t>It causes additional memory usage in the device side;</w:t>
      </w:r>
    </w:p>
    <w:p w14:paraId="70BDCFE1" w14:textId="77777777" w:rsidR="002B3D50" w:rsidRPr="00862396" w:rsidRDefault="002B3D50" w:rsidP="002B3D50">
      <w:pPr>
        <w:pStyle w:val="ListParagraph"/>
        <w:numPr>
          <w:ilvl w:val="0"/>
          <w:numId w:val="17"/>
        </w:numPr>
        <w:ind w:firstLineChars="0"/>
        <w:rPr>
          <w:rFonts w:eastAsia="宋体"/>
          <w:b/>
          <w:lang w:eastAsia="zh-CN"/>
        </w:rPr>
      </w:pPr>
      <w:r>
        <w:rPr>
          <w:b/>
        </w:rPr>
        <w:t>It requires frequent write operation to the device memory.</w:t>
      </w:r>
      <w:r>
        <w:rPr>
          <w:rFonts w:eastAsia="宋体"/>
          <w:b/>
          <w:lang w:eastAsia="zh-CN"/>
        </w:rPr>
        <w:tab/>
      </w:r>
    </w:p>
    <w:p w14:paraId="3FF7D10C" w14:textId="1EECA4F1" w:rsidR="002B3D50" w:rsidRDefault="002B3D50" w:rsidP="002B3D50">
      <w:pPr>
        <w:ind w:left="1416" w:hangingChars="705" w:hanging="1416"/>
        <w:rPr>
          <w:b/>
          <w:lang w:eastAsia="en-GB"/>
        </w:rPr>
      </w:pPr>
      <w:r>
        <w:rPr>
          <w:b/>
          <w:lang w:eastAsia="en-GB"/>
        </w:rPr>
        <w:t>Observation 11a:</w:t>
      </w:r>
      <w:r w:rsidR="00056FD1">
        <w:rPr>
          <w:b/>
          <w:lang w:eastAsia="en-GB"/>
        </w:rPr>
        <w:tab/>
      </w:r>
      <w:r>
        <w:rPr>
          <w:b/>
          <w:lang w:eastAsia="en-GB"/>
        </w:rPr>
        <w:t>In order to know which readers can serve one</w:t>
      </w:r>
      <w:r>
        <w:rPr>
          <w:rFonts w:hint="eastAsia"/>
          <w:b/>
          <w:lang w:eastAsia="en-GB"/>
        </w:rPr>
        <w:t>/</w:t>
      </w:r>
      <w:r>
        <w:rPr>
          <w:b/>
          <w:lang w:eastAsia="en-GB"/>
        </w:rPr>
        <w:t>a group of/all A-IoT devices, the CN can store some history information of the association between A-IoT devices and the readers, e.g. based on the previous location report or the information from OAM/server.</w:t>
      </w:r>
    </w:p>
    <w:p w14:paraId="592C0B9D" w14:textId="16067451" w:rsidR="002B3D50" w:rsidRPr="00A66FF6" w:rsidRDefault="002B3D50" w:rsidP="002B3D50">
      <w:pPr>
        <w:ind w:left="1416" w:hangingChars="705" w:hanging="1416"/>
        <w:rPr>
          <w:b/>
          <w:lang w:eastAsia="en-GB"/>
        </w:rPr>
      </w:pPr>
      <w:r>
        <w:rPr>
          <w:b/>
          <w:lang w:eastAsia="en-GB"/>
        </w:rPr>
        <w:t>Observation 11b:</w:t>
      </w:r>
      <w:r w:rsidR="00056FD1">
        <w:rPr>
          <w:b/>
          <w:lang w:eastAsia="en-GB"/>
        </w:rPr>
        <w:tab/>
      </w:r>
      <w:r>
        <w:rPr>
          <w:b/>
          <w:lang w:eastAsia="en-US" w:bidi="ar"/>
        </w:rPr>
        <w:t>It is difficult for A-IoT device to determine whether it is “unidentified/unknown” device or “new coming” device</w:t>
      </w:r>
      <w:r>
        <w:rPr>
          <w:rFonts w:hint="eastAsia"/>
          <w:b/>
          <w:lang w:eastAsia="en-GB"/>
        </w:rPr>
        <w:t>.</w:t>
      </w:r>
      <w:r>
        <w:rPr>
          <w:b/>
          <w:lang w:eastAsia="en-GB"/>
        </w:rPr>
        <w:t xml:space="preserve"> There should be no device side specific operation to support the </w:t>
      </w:r>
      <w:r>
        <w:rPr>
          <w:rFonts w:eastAsia="Malgun Gothic"/>
          <w:b/>
          <w:lang w:eastAsia="de-DE"/>
        </w:rPr>
        <w:t xml:space="preserve">paging </w:t>
      </w:r>
      <w:r>
        <w:rPr>
          <w:rFonts w:eastAsia="宋体"/>
          <w:b/>
          <w:lang w:eastAsia="zh-CN"/>
        </w:rPr>
        <w:t>reachability.</w:t>
      </w:r>
    </w:p>
    <w:p w14:paraId="7B2FAC48" w14:textId="1E10FBB1" w:rsidR="003A4E4A" w:rsidRDefault="003A4E4A" w:rsidP="009C3D34">
      <w:pPr>
        <w:pStyle w:val="Observation-HW"/>
        <w:spacing w:before="0"/>
        <w:ind w:left="1836" w:firstLineChars="0" w:firstLine="0"/>
      </w:pPr>
    </w:p>
    <w:p w14:paraId="6EF14EF9" w14:textId="77777777" w:rsidR="003A4E4A" w:rsidRDefault="0068353E">
      <w:pPr>
        <w:textAlignment w:val="auto"/>
        <w:rPr>
          <w:i/>
          <w:color w:val="FF0000"/>
          <w:u w:val="single"/>
          <w:lang w:eastAsia="en-GB"/>
        </w:rPr>
      </w:pPr>
      <w:r>
        <w:rPr>
          <w:i/>
          <w:color w:val="FF0000"/>
          <w:u w:val="single"/>
          <w:lang w:eastAsia="en-GB"/>
        </w:rPr>
        <w:t>Data transmission</w:t>
      </w:r>
    </w:p>
    <w:p w14:paraId="3A6F9A5F" w14:textId="6ECF6960" w:rsidR="003A4E4A" w:rsidRPr="00CE7B4E" w:rsidRDefault="004C0561" w:rsidP="00CE7B4E">
      <w:pPr>
        <w:pStyle w:val="Proposal-HW"/>
        <w:rPr>
          <w:rFonts w:eastAsia="等线"/>
          <w:lang w:eastAsia="zh-CN"/>
        </w:rPr>
      </w:pPr>
      <w:r>
        <w:t>Proposal 1:</w:t>
      </w:r>
      <w:r>
        <w:tab/>
        <w:t xml:space="preserve">For A-IoT, RAN2 assumes there will be the upper layer(s), which is to be decided by SA2 (e.g. an application layer and/or NAS-like layer). For </w:t>
      </w:r>
      <w:r w:rsidR="00455B3D" w:rsidRPr="00455B3D">
        <w:t xml:space="preserve">A-IoT </w:t>
      </w:r>
      <w:r>
        <w:t>data transmission, the upper layer data (SDU) is transmitted as the payload in AS layer.</w:t>
      </w:r>
    </w:p>
    <w:p w14:paraId="66820859" w14:textId="77777777" w:rsidR="003A4E4A" w:rsidRDefault="0068353E">
      <w:pPr>
        <w:textAlignment w:val="auto"/>
        <w:rPr>
          <w:i/>
          <w:color w:val="FF0000"/>
          <w:u w:val="single"/>
          <w:lang w:eastAsia="en-GB"/>
        </w:rPr>
      </w:pPr>
      <w:r>
        <w:rPr>
          <w:i/>
          <w:color w:val="FF0000"/>
          <w:u w:val="single"/>
          <w:lang w:eastAsia="en-GB"/>
        </w:rPr>
        <w:t>Information visible to reader</w:t>
      </w:r>
    </w:p>
    <w:p w14:paraId="3B97B3F9" w14:textId="6186619F" w:rsidR="004C0561" w:rsidRDefault="004C0561" w:rsidP="004C0561">
      <w:pPr>
        <w:pStyle w:val="Proposal-HW"/>
        <w:ind w:right="200"/>
      </w:pPr>
      <w:r>
        <w:t xml:space="preserve">Proposal </w:t>
      </w:r>
      <w:r w:rsidR="002B3D50">
        <w:t>2</w:t>
      </w:r>
      <w:r>
        <w:t>:</w:t>
      </w:r>
      <w:r>
        <w:tab/>
        <w:t>RAN2 assumes that the following information can be visible to the reader and useful for AS procedure:</w:t>
      </w:r>
    </w:p>
    <w:p w14:paraId="45E01978" w14:textId="77777777" w:rsidR="004C0561" w:rsidRDefault="004C0561" w:rsidP="004C0561">
      <w:pPr>
        <w:pStyle w:val="Observation-HW"/>
        <w:numPr>
          <w:ilvl w:val="0"/>
          <w:numId w:val="12"/>
        </w:numPr>
        <w:spacing w:after="0"/>
        <w:ind w:left="1554" w:firstLineChars="0"/>
      </w:pPr>
      <w:r>
        <w:t xml:space="preserve">Whether single or multiple devices are triggered; and the (rough) number of devices to be triggered, if multiple devices are triggered; </w:t>
      </w:r>
    </w:p>
    <w:p w14:paraId="413DEB68" w14:textId="77777777" w:rsidR="004C0561" w:rsidRDefault="004C0561" w:rsidP="004C0561">
      <w:pPr>
        <w:pStyle w:val="Observation-HW"/>
        <w:numPr>
          <w:ilvl w:val="0"/>
          <w:numId w:val="12"/>
        </w:numPr>
        <w:spacing w:after="0"/>
        <w:ind w:left="1554" w:firstLineChars="0"/>
      </w:pPr>
      <w:r>
        <w:t>The service types (i.e. inventory and/or command).</w:t>
      </w:r>
    </w:p>
    <w:p w14:paraId="490BC853" w14:textId="77777777" w:rsidR="003A4E4A" w:rsidRDefault="0068353E">
      <w:pPr>
        <w:textAlignment w:val="auto"/>
        <w:rPr>
          <w:i/>
          <w:color w:val="FF0000"/>
          <w:u w:val="single"/>
          <w:lang w:eastAsia="en-GB"/>
        </w:rPr>
      </w:pPr>
      <w:r>
        <w:rPr>
          <w:i/>
          <w:color w:val="FF0000"/>
          <w:u w:val="single"/>
          <w:lang w:eastAsia="en-GB"/>
        </w:rPr>
        <w:t>Scheduling information</w:t>
      </w:r>
    </w:p>
    <w:p w14:paraId="13E69A8F" w14:textId="7B5C0DD0" w:rsidR="004C0561" w:rsidRDefault="004C0561" w:rsidP="004C0561">
      <w:pPr>
        <w:pStyle w:val="Proposal-HW"/>
      </w:pPr>
      <w:r>
        <w:t xml:space="preserve">Proposal </w:t>
      </w:r>
      <w:r w:rsidR="002B3D50">
        <w:t>3</w:t>
      </w:r>
      <w:r>
        <w:t>:</w:t>
      </w:r>
      <w:r>
        <w:tab/>
        <w:t>RAN2 considers that the A-IoT MAC layer signalling can be the solution to carry R2D scheduling/control information.</w:t>
      </w:r>
    </w:p>
    <w:p w14:paraId="6F7832B8" w14:textId="4E1E466F" w:rsidR="009C78BE" w:rsidRPr="009C78BE" w:rsidRDefault="00105C17" w:rsidP="009C78BE">
      <w:pPr>
        <w:textAlignment w:val="auto"/>
        <w:rPr>
          <w:i/>
          <w:color w:val="FF0000"/>
          <w:u w:val="single"/>
          <w:lang w:eastAsia="en-GB"/>
        </w:rPr>
      </w:pPr>
      <w:r>
        <w:rPr>
          <w:i/>
          <w:color w:val="FF0000"/>
          <w:u w:val="single"/>
          <w:lang w:eastAsia="en-GB"/>
        </w:rPr>
        <w:t>Proximity</w:t>
      </w:r>
    </w:p>
    <w:p w14:paraId="0A12EEED" w14:textId="1AEA74FA" w:rsidR="00455B3D" w:rsidRDefault="00455B3D" w:rsidP="00455B3D">
      <w:pPr>
        <w:pStyle w:val="Proposal-HW"/>
      </w:pPr>
      <w:r>
        <w:t>Proposal 4:</w:t>
      </w:r>
      <w:r>
        <w:tab/>
        <w:t>RAN2 considers that ther</w:t>
      </w:r>
      <w:r w:rsidRPr="005A595A">
        <w:t xml:space="preserve">e is no </w:t>
      </w:r>
      <w:r w:rsidRPr="00455B3D">
        <w:rPr>
          <w:rFonts w:eastAsia="等线"/>
        </w:rPr>
        <w:t>addition</w:t>
      </w:r>
      <w:r w:rsidRPr="005A595A">
        <w:t>al RAN2 i</w:t>
      </w:r>
      <w:r>
        <w:t>mpact to support the proximity (i.e. reusing the current procedure for inventory and command).</w:t>
      </w:r>
    </w:p>
    <w:p w14:paraId="215905A0" w14:textId="77777777" w:rsidR="003A4E4A" w:rsidRDefault="0068353E">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References</w:t>
      </w:r>
    </w:p>
    <w:p w14:paraId="6F39803F" w14:textId="77777777" w:rsidR="003A4E4A" w:rsidRDefault="0068353E">
      <w:pPr>
        <w:numPr>
          <w:ilvl w:val="0"/>
          <w:numId w:val="19"/>
        </w:numPr>
        <w:rPr>
          <w:rFonts w:cs="Calibri"/>
          <w:lang w:eastAsia="zh-CN"/>
        </w:rPr>
      </w:pPr>
      <w:bookmarkStart w:id="13" w:name="_Ref164936691"/>
      <w:bookmarkStart w:id="14" w:name="_Ref164937551"/>
      <w:r>
        <w:rPr>
          <w:rFonts w:cs="Calibri"/>
          <w:lang w:eastAsia="zh-CN"/>
        </w:rPr>
        <w:t>R1-2401767, Session notes for 9.4 Study on solutions for Ambient IoT (Internet of Things) in NR, Ad-Hoc Chair (Huawei).</w:t>
      </w:r>
      <w:bookmarkEnd w:id="13"/>
      <w:bookmarkEnd w:id="14"/>
    </w:p>
    <w:p w14:paraId="0BF9E8C7" w14:textId="77777777" w:rsidR="003A4E4A" w:rsidRDefault="0068353E">
      <w:pPr>
        <w:numPr>
          <w:ilvl w:val="0"/>
          <w:numId w:val="19"/>
        </w:numPr>
        <w:overflowPunct/>
        <w:autoSpaceDE/>
        <w:autoSpaceDN/>
        <w:adjustRightInd/>
        <w:textAlignment w:val="auto"/>
        <w:rPr>
          <w:rFonts w:cs="Calibri"/>
          <w:sz w:val="22"/>
          <w:lang w:eastAsia="zh-CN"/>
        </w:rPr>
      </w:pPr>
      <w:bookmarkStart w:id="15" w:name="_Ref172228870"/>
      <w:r>
        <w:rPr>
          <w:rFonts w:cs="Calibri"/>
          <w:sz w:val="22"/>
          <w:lang w:eastAsia="zh-CN"/>
        </w:rPr>
        <w:t xml:space="preserve">EPC Tag Data Standard, version 2.0.0, available at </w:t>
      </w:r>
      <w:hyperlink r:id="rId9" w:history="1">
        <w:r>
          <w:rPr>
            <w:rStyle w:val="Hyperlink"/>
            <w:rFonts w:cs="Calibri"/>
            <w:sz w:val="22"/>
            <w:lang w:eastAsia="zh-CN"/>
          </w:rPr>
          <w:t>https://ref.gs1.org/standards/tds/2.0.0/</w:t>
        </w:r>
      </w:hyperlink>
      <w:bookmarkEnd w:id="15"/>
    </w:p>
    <w:sectPr w:rsidR="003A4E4A">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14C04" w14:textId="77777777" w:rsidR="00CD31C6" w:rsidRDefault="00CD31C6">
      <w:pPr>
        <w:spacing w:before="0" w:after="0"/>
      </w:pPr>
      <w:r>
        <w:separator/>
      </w:r>
    </w:p>
  </w:endnote>
  <w:endnote w:type="continuationSeparator" w:id="0">
    <w:p w14:paraId="17FC2DE4" w14:textId="77777777" w:rsidR="00CD31C6" w:rsidRDefault="00CD31C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00000287" w:usb1="09060000" w:usb2="00000010" w:usb3="00000000" w:csb0="0008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30BA5" w14:textId="77777777" w:rsidR="00CD31C6" w:rsidRDefault="00CD31C6">
      <w:pPr>
        <w:spacing w:before="0" w:after="0"/>
      </w:pPr>
      <w:r>
        <w:separator/>
      </w:r>
    </w:p>
  </w:footnote>
  <w:footnote w:type="continuationSeparator" w:id="0">
    <w:p w14:paraId="15EB32A6" w14:textId="77777777" w:rsidR="00CD31C6" w:rsidRDefault="00CD31C6">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C7C2B5C"/>
    <w:multiLevelType w:val="multilevel"/>
    <w:tmpl w:val="0C7C2B5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5575CAC"/>
    <w:multiLevelType w:val="multilevel"/>
    <w:tmpl w:val="15575CAC"/>
    <w:lvl w:ilvl="0">
      <w:start w:val="2"/>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83A7FC9"/>
    <w:multiLevelType w:val="hybridMultilevel"/>
    <w:tmpl w:val="4F68B4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B8958FD"/>
    <w:multiLevelType w:val="hybridMultilevel"/>
    <w:tmpl w:val="6D8627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1F540EB"/>
    <w:multiLevelType w:val="multilevel"/>
    <w:tmpl w:val="31F540EB"/>
    <w:lvl w:ilvl="0">
      <w:start w:val="1"/>
      <w:numFmt w:val="bullet"/>
      <w:lvlText w:val=""/>
      <w:lvlJc w:val="left"/>
      <w:pPr>
        <w:ind w:left="1836" w:hanging="420"/>
      </w:pPr>
      <w:rPr>
        <w:rFonts w:ascii="Symbol" w:hAnsi="Symbol" w:hint="default"/>
      </w:rPr>
    </w:lvl>
    <w:lvl w:ilvl="1">
      <w:start w:val="1"/>
      <w:numFmt w:val="bullet"/>
      <w:lvlText w:val=""/>
      <w:lvlJc w:val="left"/>
      <w:pPr>
        <w:ind w:left="2256" w:hanging="420"/>
      </w:pPr>
      <w:rPr>
        <w:rFonts w:ascii="Wingdings" w:hAnsi="Wingdings" w:hint="default"/>
      </w:rPr>
    </w:lvl>
    <w:lvl w:ilvl="2">
      <w:start w:val="1"/>
      <w:numFmt w:val="bullet"/>
      <w:lvlText w:val=""/>
      <w:lvlJc w:val="left"/>
      <w:pPr>
        <w:ind w:left="2676" w:hanging="420"/>
      </w:pPr>
      <w:rPr>
        <w:rFonts w:ascii="Wingdings" w:hAnsi="Wingdings" w:hint="default"/>
      </w:rPr>
    </w:lvl>
    <w:lvl w:ilvl="3">
      <w:start w:val="1"/>
      <w:numFmt w:val="bullet"/>
      <w:lvlText w:val=""/>
      <w:lvlJc w:val="left"/>
      <w:pPr>
        <w:ind w:left="3096" w:hanging="420"/>
      </w:pPr>
      <w:rPr>
        <w:rFonts w:ascii="Wingdings" w:hAnsi="Wingdings" w:hint="default"/>
      </w:rPr>
    </w:lvl>
    <w:lvl w:ilvl="4">
      <w:start w:val="1"/>
      <w:numFmt w:val="bullet"/>
      <w:lvlText w:val=""/>
      <w:lvlJc w:val="left"/>
      <w:pPr>
        <w:ind w:left="3516" w:hanging="420"/>
      </w:pPr>
      <w:rPr>
        <w:rFonts w:ascii="Wingdings" w:hAnsi="Wingdings" w:hint="default"/>
      </w:rPr>
    </w:lvl>
    <w:lvl w:ilvl="5">
      <w:start w:val="1"/>
      <w:numFmt w:val="bullet"/>
      <w:lvlText w:val=""/>
      <w:lvlJc w:val="left"/>
      <w:pPr>
        <w:ind w:left="3936" w:hanging="420"/>
      </w:pPr>
      <w:rPr>
        <w:rFonts w:ascii="Wingdings" w:hAnsi="Wingdings" w:hint="default"/>
      </w:rPr>
    </w:lvl>
    <w:lvl w:ilvl="6">
      <w:start w:val="1"/>
      <w:numFmt w:val="bullet"/>
      <w:lvlText w:val=""/>
      <w:lvlJc w:val="left"/>
      <w:pPr>
        <w:ind w:left="4356" w:hanging="420"/>
      </w:pPr>
      <w:rPr>
        <w:rFonts w:ascii="Wingdings" w:hAnsi="Wingdings" w:hint="default"/>
      </w:rPr>
    </w:lvl>
    <w:lvl w:ilvl="7">
      <w:start w:val="1"/>
      <w:numFmt w:val="bullet"/>
      <w:lvlText w:val=""/>
      <w:lvlJc w:val="left"/>
      <w:pPr>
        <w:ind w:left="4776" w:hanging="420"/>
      </w:pPr>
      <w:rPr>
        <w:rFonts w:ascii="Wingdings" w:hAnsi="Wingdings" w:hint="default"/>
      </w:rPr>
    </w:lvl>
    <w:lvl w:ilvl="8">
      <w:start w:val="1"/>
      <w:numFmt w:val="bullet"/>
      <w:lvlText w:val=""/>
      <w:lvlJc w:val="left"/>
      <w:pPr>
        <w:ind w:left="5196" w:hanging="420"/>
      </w:pPr>
      <w:rPr>
        <w:rFonts w:ascii="Wingdings" w:hAnsi="Wingdings" w:hint="default"/>
      </w:rPr>
    </w:lvl>
  </w:abstractNum>
  <w:abstractNum w:abstractNumId="10" w15:restartNumberingAfterBreak="0">
    <w:nsid w:val="4342032E"/>
    <w:multiLevelType w:val="hybridMultilevel"/>
    <w:tmpl w:val="3A08B8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9741B1D"/>
    <w:multiLevelType w:val="multilevel"/>
    <w:tmpl w:val="49741B1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BA95581"/>
    <w:multiLevelType w:val="multilevel"/>
    <w:tmpl w:val="4BA9558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E530F82"/>
    <w:multiLevelType w:val="multilevel"/>
    <w:tmpl w:val="4E530F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91547CD"/>
    <w:multiLevelType w:val="multilevel"/>
    <w:tmpl w:val="591547CD"/>
    <w:lvl w:ilvl="0">
      <w:start w:val="6"/>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A815F05"/>
    <w:multiLevelType w:val="multilevel"/>
    <w:tmpl w:val="5A815F0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3882EA3"/>
    <w:multiLevelType w:val="multilevel"/>
    <w:tmpl w:val="63882EA3"/>
    <w:lvl w:ilvl="0">
      <w:start w:val="6"/>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59B3440"/>
    <w:multiLevelType w:val="multilevel"/>
    <w:tmpl w:val="659B3440"/>
    <w:lvl w:ilvl="0">
      <w:start w:val="1"/>
      <w:numFmt w:val="bullet"/>
      <w:pStyle w:val="Sub-bulletofproposal"/>
      <w:lvlText w:val=""/>
      <w:lvlJc w:val="left"/>
      <w:pPr>
        <w:ind w:left="1554" w:hanging="420"/>
      </w:pPr>
      <w:rPr>
        <w:rFonts w:ascii="Wingdings" w:hAnsi="Wingdings"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21" w15:restartNumberingAfterBreak="0">
    <w:nsid w:val="6CB35AEA"/>
    <w:multiLevelType w:val="multilevel"/>
    <w:tmpl w:val="6CB35A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D79064B"/>
    <w:multiLevelType w:val="hybridMultilevel"/>
    <w:tmpl w:val="4BC67D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num w:numId="1">
    <w:abstractNumId w:val="23"/>
  </w:num>
  <w:num w:numId="2">
    <w:abstractNumId w:val="5"/>
  </w:num>
  <w:num w:numId="3">
    <w:abstractNumId w:val="15"/>
  </w:num>
  <w:num w:numId="4">
    <w:abstractNumId w:val="14"/>
  </w:num>
  <w:num w:numId="5">
    <w:abstractNumId w:val="8"/>
  </w:num>
  <w:num w:numId="6">
    <w:abstractNumId w:val="2"/>
  </w:num>
  <w:num w:numId="7">
    <w:abstractNumId w:val="20"/>
  </w:num>
  <w:num w:numId="8">
    <w:abstractNumId w:val="3"/>
  </w:num>
  <w:num w:numId="9">
    <w:abstractNumId w:val="13"/>
  </w:num>
  <w:num w:numId="10">
    <w:abstractNumId w:val="12"/>
  </w:num>
  <w:num w:numId="11">
    <w:abstractNumId w:val="18"/>
  </w:num>
  <w:num w:numId="12">
    <w:abstractNumId w:val="9"/>
  </w:num>
  <w:num w:numId="13">
    <w:abstractNumId w:val="4"/>
  </w:num>
  <w:num w:numId="14">
    <w:abstractNumId w:val="16"/>
  </w:num>
  <w:num w:numId="15">
    <w:abstractNumId w:val="19"/>
  </w:num>
  <w:num w:numId="16">
    <w:abstractNumId w:val="21"/>
  </w:num>
  <w:num w:numId="17">
    <w:abstractNumId w:val="11"/>
  </w:num>
  <w:num w:numId="18">
    <w:abstractNumId w:val="17"/>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6"/>
  </w:num>
  <w:num w:numId="22">
    <w:abstractNumId w:val="1"/>
  </w:num>
  <w:num w:numId="23">
    <w:abstractNumId w:val="22"/>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DD7F3A75"/>
    <w:rsid w:val="F72F1674"/>
    <w:rsid w:val="000008E0"/>
    <w:rsid w:val="0000211B"/>
    <w:rsid w:val="00002890"/>
    <w:rsid w:val="00003244"/>
    <w:rsid w:val="000040BE"/>
    <w:rsid w:val="00004317"/>
    <w:rsid w:val="00006CF9"/>
    <w:rsid w:val="0000740C"/>
    <w:rsid w:val="00011531"/>
    <w:rsid w:val="000117E3"/>
    <w:rsid w:val="000123A6"/>
    <w:rsid w:val="00012DFE"/>
    <w:rsid w:val="000136F4"/>
    <w:rsid w:val="00013B95"/>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6A4D"/>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6FD1"/>
    <w:rsid w:val="000571A1"/>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025"/>
    <w:rsid w:val="0006757F"/>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4C0"/>
    <w:rsid w:val="00080512"/>
    <w:rsid w:val="00080A30"/>
    <w:rsid w:val="00082429"/>
    <w:rsid w:val="00082AE8"/>
    <w:rsid w:val="00082EA6"/>
    <w:rsid w:val="00082EE5"/>
    <w:rsid w:val="00083D3F"/>
    <w:rsid w:val="000850DB"/>
    <w:rsid w:val="0008527C"/>
    <w:rsid w:val="00086838"/>
    <w:rsid w:val="00087542"/>
    <w:rsid w:val="00087B32"/>
    <w:rsid w:val="00090A3B"/>
    <w:rsid w:val="000913CB"/>
    <w:rsid w:val="00092707"/>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7316"/>
    <w:rsid w:val="000D0AEC"/>
    <w:rsid w:val="000D138D"/>
    <w:rsid w:val="000D2EAC"/>
    <w:rsid w:val="000D434E"/>
    <w:rsid w:val="000D45B0"/>
    <w:rsid w:val="000D4BCF"/>
    <w:rsid w:val="000D58AB"/>
    <w:rsid w:val="000D5B51"/>
    <w:rsid w:val="000D5D09"/>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0E3"/>
    <w:rsid w:val="001048CC"/>
    <w:rsid w:val="001048D2"/>
    <w:rsid w:val="00104953"/>
    <w:rsid w:val="00105C17"/>
    <w:rsid w:val="00106EBE"/>
    <w:rsid w:val="001074AB"/>
    <w:rsid w:val="00107DFB"/>
    <w:rsid w:val="00110292"/>
    <w:rsid w:val="00110E13"/>
    <w:rsid w:val="001118EA"/>
    <w:rsid w:val="00111D46"/>
    <w:rsid w:val="001120FA"/>
    <w:rsid w:val="00112CCA"/>
    <w:rsid w:val="0011301A"/>
    <w:rsid w:val="00113467"/>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4C4"/>
    <w:rsid w:val="00126E13"/>
    <w:rsid w:val="00126E36"/>
    <w:rsid w:val="00127053"/>
    <w:rsid w:val="001305D9"/>
    <w:rsid w:val="00130B90"/>
    <w:rsid w:val="00130BA5"/>
    <w:rsid w:val="00131102"/>
    <w:rsid w:val="001320AB"/>
    <w:rsid w:val="00132423"/>
    <w:rsid w:val="0013267C"/>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2281"/>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470"/>
    <w:rsid w:val="0017253A"/>
    <w:rsid w:val="00172A9E"/>
    <w:rsid w:val="001736E4"/>
    <w:rsid w:val="00174D5D"/>
    <w:rsid w:val="00174EC1"/>
    <w:rsid w:val="00175F21"/>
    <w:rsid w:val="001761C6"/>
    <w:rsid w:val="0017665A"/>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16C6"/>
    <w:rsid w:val="00193A82"/>
    <w:rsid w:val="001943E4"/>
    <w:rsid w:val="00194D6A"/>
    <w:rsid w:val="00194DFB"/>
    <w:rsid w:val="001964F9"/>
    <w:rsid w:val="001971A7"/>
    <w:rsid w:val="00197903"/>
    <w:rsid w:val="00197BAA"/>
    <w:rsid w:val="001A009C"/>
    <w:rsid w:val="001A2161"/>
    <w:rsid w:val="001A2363"/>
    <w:rsid w:val="001A279D"/>
    <w:rsid w:val="001A40D6"/>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296"/>
    <w:rsid w:val="001D73E3"/>
    <w:rsid w:val="001D7CB6"/>
    <w:rsid w:val="001E0758"/>
    <w:rsid w:val="001E0D82"/>
    <w:rsid w:val="001E1886"/>
    <w:rsid w:val="001E24AF"/>
    <w:rsid w:val="001E3779"/>
    <w:rsid w:val="001E4FD0"/>
    <w:rsid w:val="001E6631"/>
    <w:rsid w:val="001E7ACF"/>
    <w:rsid w:val="001F1042"/>
    <w:rsid w:val="001F168B"/>
    <w:rsid w:val="001F25B2"/>
    <w:rsid w:val="001F3B9C"/>
    <w:rsid w:val="001F3D41"/>
    <w:rsid w:val="001F4504"/>
    <w:rsid w:val="001F569A"/>
    <w:rsid w:val="001F5CCE"/>
    <w:rsid w:val="001F61AD"/>
    <w:rsid w:val="001F6EBF"/>
    <w:rsid w:val="002007FC"/>
    <w:rsid w:val="00200876"/>
    <w:rsid w:val="002021E0"/>
    <w:rsid w:val="00205615"/>
    <w:rsid w:val="00205F37"/>
    <w:rsid w:val="00206D75"/>
    <w:rsid w:val="00206E13"/>
    <w:rsid w:val="0020716A"/>
    <w:rsid w:val="00210B26"/>
    <w:rsid w:val="002115C7"/>
    <w:rsid w:val="00212194"/>
    <w:rsid w:val="0021226A"/>
    <w:rsid w:val="002127B8"/>
    <w:rsid w:val="0021552C"/>
    <w:rsid w:val="0021617D"/>
    <w:rsid w:val="00216768"/>
    <w:rsid w:val="00216B3D"/>
    <w:rsid w:val="00216EA1"/>
    <w:rsid w:val="00216F88"/>
    <w:rsid w:val="0021729E"/>
    <w:rsid w:val="00217488"/>
    <w:rsid w:val="002175AB"/>
    <w:rsid w:val="00217E90"/>
    <w:rsid w:val="00220B56"/>
    <w:rsid w:val="0022110B"/>
    <w:rsid w:val="002231B4"/>
    <w:rsid w:val="00224556"/>
    <w:rsid w:val="002246AE"/>
    <w:rsid w:val="00224B34"/>
    <w:rsid w:val="00224CC9"/>
    <w:rsid w:val="00224DF4"/>
    <w:rsid w:val="002250B2"/>
    <w:rsid w:val="002254B1"/>
    <w:rsid w:val="00227187"/>
    <w:rsid w:val="0022777B"/>
    <w:rsid w:val="0023020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EDC"/>
    <w:rsid w:val="00241FEA"/>
    <w:rsid w:val="00242F2F"/>
    <w:rsid w:val="00243C89"/>
    <w:rsid w:val="00243DA0"/>
    <w:rsid w:val="0024490C"/>
    <w:rsid w:val="00244BA5"/>
    <w:rsid w:val="00245E90"/>
    <w:rsid w:val="00247104"/>
    <w:rsid w:val="00251897"/>
    <w:rsid w:val="00251D18"/>
    <w:rsid w:val="00251F32"/>
    <w:rsid w:val="0025232D"/>
    <w:rsid w:val="00252E56"/>
    <w:rsid w:val="00253367"/>
    <w:rsid w:val="00254BBC"/>
    <w:rsid w:val="00254F55"/>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4700"/>
    <w:rsid w:val="00265057"/>
    <w:rsid w:val="002654B8"/>
    <w:rsid w:val="0026554D"/>
    <w:rsid w:val="002656A0"/>
    <w:rsid w:val="00265EBE"/>
    <w:rsid w:val="0026643A"/>
    <w:rsid w:val="0026647C"/>
    <w:rsid w:val="00266A96"/>
    <w:rsid w:val="00267944"/>
    <w:rsid w:val="00267D1E"/>
    <w:rsid w:val="00270478"/>
    <w:rsid w:val="00270918"/>
    <w:rsid w:val="002711E6"/>
    <w:rsid w:val="002712C6"/>
    <w:rsid w:val="00271E36"/>
    <w:rsid w:val="00273689"/>
    <w:rsid w:val="00273AD0"/>
    <w:rsid w:val="00276B1D"/>
    <w:rsid w:val="00276C5B"/>
    <w:rsid w:val="00276CA6"/>
    <w:rsid w:val="00277883"/>
    <w:rsid w:val="00277C0D"/>
    <w:rsid w:val="002810B3"/>
    <w:rsid w:val="002826BE"/>
    <w:rsid w:val="0028285A"/>
    <w:rsid w:val="0028320F"/>
    <w:rsid w:val="002855B8"/>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3D50"/>
    <w:rsid w:val="002B4741"/>
    <w:rsid w:val="002B4F8F"/>
    <w:rsid w:val="002B7315"/>
    <w:rsid w:val="002B7A66"/>
    <w:rsid w:val="002C0393"/>
    <w:rsid w:val="002C0552"/>
    <w:rsid w:val="002C0798"/>
    <w:rsid w:val="002C0A5C"/>
    <w:rsid w:val="002C11F8"/>
    <w:rsid w:val="002C1D97"/>
    <w:rsid w:val="002C2452"/>
    <w:rsid w:val="002C267D"/>
    <w:rsid w:val="002C2930"/>
    <w:rsid w:val="002C2DFD"/>
    <w:rsid w:val="002C3162"/>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6FE3"/>
    <w:rsid w:val="002D7405"/>
    <w:rsid w:val="002D7DFC"/>
    <w:rsid w:val="002E038D"/>
    <w:rsid w:val="002E047D"/>
    <w:rsid w:val="002E0932"/>
    <w:rsid w:val="002E093C"/>
    <w:rsid w:val="002E0AE2"/>
    <w:rsid w:val="002E0E08"/>
    <w:rsid w:val="002E1400"/>
    <w:rsid w:val="002E1488"/>
    <w:rsid w:val="002E14B0"/>
    <w:rsid w:val="002E1CEE"/>
    <w:rsid w:val="002E1E49"/>
    <w:rsid w:val="002E3574"/>
    <w:rsid w:val="002E3B61"/>
    <w:rsid w:val="002E3F2D"/>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387E"/>
    <w:rsid w:val="00303F98"/>
    <w:rsid w:val="00304E85"/>
    <w:rsid w:val="003060D2"/>
    <w:rsid w:val="00307A28"/>
    <w:rsid w:val="00311304"/>
    <w:rsid w:val="00312061"/>
    <w:rsid w:val="00312927"/>
    <w:rsid w:val="00312D96"/>
    <w:rsid w:val="003133DA"/>
    <w:rsid w:val="003135EF"/>
    <w:rsid w:val="003137DE"/>
    <w:rsid w:val="00314CAE"/>
    <w:rsid w:val="00314EDA"/>
    <w:rsid w:val="00315062"/>
    <w:rsid w:val="00315C3B"/>
    <w:rsid w:val="003164E3"/>
    <w:rsid w:val="003172DC"/>
    <w:rsid w:val="00317624"/>
    <w:rsid w:val="00317E2A"/>
    <w:rsid w:val="00321022"/>
    <w:rsid w:val="003217A3"/>
    <w:rsid w:val="00322B4F"/>
    <w:rsid w:val="00323705"/>
    <w:rsid w:val="00324F76"/>
    <w:rsid w:val="003259A4"/>
    <w:rsid w:val="0032676C"/>
    <w:rsid w:val="00327029"/>
    <w:rsid w:val="003276AD"/>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C11"/>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52C0"/>
    <w:rsid w:val="00386873"/>
    <w:rsid w:val="00390FFF"/>
    <w:rsid w:val="003915E3"/>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E4A"/>
    <w:rsid w:val="003A4FEB"/>
    <w:rsid w:val="003A556B"/>
    <w:rsid w:val="003A563E"/>
    <w:rsid w:val="003A582F"/>
    <w:rsid w:val="003A5BB6"/>
    <w:rsid w:val="003A614C"/>
    <w:rsid w:val="003A6804"/>
    <w:rsid w:val="003A711D"/>
    <w:rsid w:val="003B0188"/>
    <w:rsid w:val="003B1063"/>
    <w:rsid w:val="003B18D8"/>
    <w:rsid w:val="003B26FD"/>
    <w:rsid w:val="003B342E"/>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858"/>
    <w:rsid w:val="003D4966"/>
    <w:rsid w:val="003D4D4C"/>
    <w:rsid w:val="003D4E84"/>
    <w:rsid w:val="003D5E22"/>
    <w:rsid w:val="003D6138"/>
    <w:rsid w:val="003E04A8"/>
    <w:rsid w:val="003E065B"/>
    <w:rsid w:val="003E0902"/>
    <w:rsid w:val="003E0950"/>
    <w:rsid w:val="003E0AD3"/>
    <w:rsid w:val="003E0D20"/>
    <w:rsid w:val="003E0F0A"/>
    <w:rsid w:val="003E2C49"/>
    <w:rsid w:val="003E49A5"/>
    <w:rsid w:val="003E4D0D"/>
    <w:rsid w:val="003E5715"/>
    <w:rsid w:val="003E66E6"/>
    <w:rsid w:val="003E763D"/>
    <w:rsid w:val="003E766B"/>
    <w:rsid w:val="003E7C56"/>
    <w:rsid w:val="003F045D"/>
    <w:rsid w:val="003F09F9"/>
    <w:rsid w:val="003F0F01"/>
    <w:rsid w:val="003F149C"/>
    <w:rsid w:val="003F25AF"/>
    <w:rsid w:val="003F329E"/>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46D"/>
    <w:rsid w:val="00414CE7"/>
    <w:rsid w:val="00416D92"/>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08A4"/>
    <w:rsid w:val="00451251"/>
    <w:rsid w:val="0045146B"/>
    <w:rsid w:val="004523BE"/>
    <w:rsid w:val="004541EF"/>
    <w:rsid w:val="00454751"/>
    <w:rsid w:val="004555F4"/>
    <w:rsid w:val="00455B3D"/>
    <w:rsid w:val="00455FED"/>
    <w:rsid w:val="00456453"/>
    <w:rsid w:val="00461426"/>
    <w:rsid w:val="00462123"/>
    <w:rsid w:val="00463E45"/>
    <w:rsid w:val="004650D1"/>
    <w:rsid w:val="004658FD"/>
    <w:rsid w:val="004666CA"/>
    <w:rsid w:val="00466A2C"/>
    <w:rsid w:val="004677E0"/>
    <w:rsid w:val="00470878"/>
    <w:rsid w:val="004717DD"/>
    <w:rsid w:val="00471E8E"/>
    <w:rsid w:val="004722BE"/>
    <w:rsid w:val="0047246C"/>
    <w:rsid w:val="00472DD6"/>
    <w:rsid w:val="00472F3B"/>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1132"/>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C2C"/>
    <w:rsid w:val="004C0561"/>
    <w:rsid w:val="004C0EBE"/>
    <w:rsid w:val="004C1629"/>
    <w:rsid w:val="004C1825"/>
    <w:rsid w:val="004C369C"/>
    <w:rsid w:val="004C4670"/>
    <w:rsid w:val="004C4C61"/>
    <w:rsid w:val="004C50C3"/>
    <w:rsid w:val="004C60F2"/>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481"/>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20AF"/>
    <w:rsid w:val="00503417"/>
    <w:rsid w:val="00503656"/>
    <w:rsid w:val="00503F9F"/>
    <w:rsid w:val="0050455F"/>
    <w:rsid w:val="005053B9"/>
    <w:rsid w:val="00506895"/>
    <w:rsid w:val="0050693A"/>
    <w:rsid w:val="00506E50"/>
    <w:rsid w:val="00506F7D"/>
    <w:rsid w:val="00507392"/>
    <w:rsid w:val="0050782F"/>
    <w:rsid w:val="00507DC5"/>
    <w:rsid w:val="00510468"/>
    <w:rsid w:val="0051062E"/>
    <w:rsid w:val="0051199D"/>
    <w:rsid w:val="00512935"/>
    <w:rsid w:val="005145A3"/>
    <w:rsid w:val="00516726"/>
    <w:rsid w:val="00516FB6"/>
    <w:rsid w:val="005174E9"/>
    <w:rsid w:val="005177E3"/>
    <w:rsid w:val="00517FEB"/>
    <w:rsid w:val="005202A9"/>
    <w:rsid w:val="00520528"/>
    <w:rsid w:val="0052198E"/>
    <w:rsid w:val="00521B2C"/>
    <w:rsid w:val="00522B7C"/>
    <w:rsid w:val="00522BD9"/>
    <w:rsid w:val="0052309A"/>
    <w:rsid w:val="00523191"/>
    <w:rsid w:val="00523605"/>
    <w:rsid w:val="00524968"/>
    <w:rsid w:val="00525361"/>
    <w:rsid w:val="00525527"/>
    <w:rsid w:val="0052582D"/>
    <w:rsid w:val="00526A2E"/>
    <w:rsid w:val="005302DF"/>
    <w:rsid w:val="00530314"/>
    <w:rsid w:val="00530432"/>
    <w:rsid w:val="00530AE3"/>
    <w:rsid w:val="00531135"/>
    <w:rsid w:val="005317C0"/>
    <w:rsid w:val="005322E0"/>
    <w:rsid w:val="00532D6F"/>
    <w:rsid w:val="005333F2"/>
    <w:rsid w:val="00533882"/>
    <w:rsid w:val="00533D0C"/>
    <w:rsid w:val="00534765"/>
    <w:rsid w:val="00535D0A"/>
    <w:rsid w:val="00535D4F"/>
    <w:rsid w:val="00535EA1"/>
    <w:rsid w:val="005363F3"/>
    <w:rsid w:val="00536627"/>
    <w:rsid w:val="00537624"/>
    <w:rsid w:val="00537BC9"/>
    <w:rsid w:val="00540D58"/>
    <w:rsid w:val="00540DD6"/>
    <w:rsid w:val="005424D2"/>
    <w:rsid w:val="00542CF1"/>
    <w:rsid w:val="00543DBC"/>
    <w:rsid w:val="00543E6C"/>
    <w:rsid w:val="005441BA"/>
    <w:rsid w:val="00545ADB"/>
    <w:rsid w:val="00545B39"/>
    <w:rsid w:val="005467DF"/>
    <w:rsid w:val="005468DA"/>
    <w:rsid w:val="0055066B"/>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3A"/>
    <w:rsid w:val="00563547"/>
    <w:rsid w:val="00564F9C"/>
    <w:rsid w:val="00565087"/>
    <w:rsid w:val="0056519A"/>
    <w:rsid w:val="005653E5"/>
    <w:rsid w:val="005661B6"/>
    <w:rsid w:val="005665EA"/>
    <w:rsid w:val="00567D46"/>
    <w:rsid w:val="00570345"/>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4F87"/>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595A"/>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6EB1"/>
    <w:rsid w:val="005E7029"/>
    <w:rsid w:val="005E7707"/>
    <w:rsid w:val="005E7887"/>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6B8"/>
    <w:rsid w:val="00611D48"/>
    <w:rsid w:val="006131B9"/>
    <w:rsid w:val="00613E90"/>
    <w:rsid w:val="00614FDF"/>
    <w:rsid w:val="006150FF"/>
    <w:rsid w:val="00615323"/>
    <w:rsid w:val="00616085"/>
    <w:rsid w:val="0061694C"/>
    <w:rsid w:val="00621197"/>
    <w:rsid w:val="00621F50"/>
    <w:rsid w:val="006220FF"/>
    <w:rsid w:val="00622F11"/>
    <w:rsid w:val="00626D9F"/>
    <w:rsid w:val="00627194"/>
    <w:rsid w:val="00632183"/>
    <w:rsid w:val="0063248E"/>
    <w:rsid w:val="00632A1C"/>
    <w:rsid w:val="00633A48"/>
    <w:rsid w:val="00634CE3"/>
    <w:rsid w:val="00635326"/>
    <w:rsid w:val="0063568E"/>
    <w:rsid w:val="00637439"/>
    <w:rsid w:val="006403A3"/>
    <w:rsid w:val="00640512"/>
    <w:rsid w:val="006411D8"/>
    <w:rsid w:val="00642877"/>
    <w:rsid w:val="00642DD9"/>
    <w:rsid w:val="00646012"/>
    <w:rsid w:val="0064605B"/>
    <w:rsid w:val="006469E9"/>
    <w:rsid w:val="006510C2"/>
    <w:rsid w:val="00651478"/>
    <w:rsid w:val="0065148F"/>
    <w:rsid w:val="00651A98"/>
    <w:rsid w:val="006529EB"/>
    <w:rsid w:val="00652B5F"/>
    <w:rsid w:val="00652BED"/>
    <w:rsid w:val="0065347E"/>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1B80"/>
    <w:rsid w:val="00672350"/>
    <w:rsid w:val="0067273D"/>
    <w:rsid w:val="00672ADB"/>
    <w:rsid w:val="00674521"/>
    <w:rsid w:val="006762AF"/>
    <w:rsid w:val="006765A8"/>
    <w:rsid w:val="00677A74"/>
    <w:rsid w:val="00677EAE"/>
    <w:rsid w:val="00680BAB"/>
    <w:rsid w:val="006810A4"/>
    <w:rsid w:val="00681303"/>
    <w:rsid w:val="006817BB"/>
    <w:rsid w:val="00681D65"/>
    <w:rsid w:val="0068353E"/>
    <w:rsid w:val="0068423E"/>
    <w:rsid w:val="00684FCA"/>
    <w:rsid w:val="00685089"/>
    <w:rsid w:val="00687371"/>
    <w:rsid w:val="0068795E"/>
    <w:rsid w:val="00687E61"/>
    <w:rsid w:val="00691352"/>
    <w:rsid w:val="00691B47"/>
    <w:rsid w:val="006920B5"/>
    <w:rsid w:val="00693396"/>
    <w:rsid w:val="00693C2E"/>
    <w:rsid w:val="00694680"/>
    <w:rsid w:val="0069474C"/>
    <w:rsid w:val="00694B05"/>
    <w:rsid w:val="00696021"/>
    <w:rsid w:val="0069609C"/>
    <w:rsid w:val="00696A31"/>
    <w:rsid w:val="00697389"/>
    <w:rsid w:val="00697444"/>
    <w:rsid w:val="006A012F"/>
    <w:rsid w:val="006A0853"/>
    <w:rsid w:val="006A0FFC"/>
    <w:rsid w:val="006A13F3"/>
    <w:rsid w:val="006A1A58"/>
    <w:rsid w:val="006A200B"/>
    <w:rsid w:val="006A518F"/>
    <w:rsid w:val="006A55E7"/>
    <w:rsid w:val="006A5822"/>
    <w:rsid w:val="006A62FB"/>
    <w:rsid w:val="006A64B5"/>
    <w:rsid w:val="006A6D3F"/>
    <w:rsid w:val="006A6D7B"/>
    <w:rsid w:val="006A6FFF"/>
    <w:rsid w:val="006A71BC"/>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2259"/>
    <w:rsid w:val="006C22CB"/>
    <w:rsid w:val="006C371F"/>
    <w:rsid w:val="006C45CF"/>
    <w:rsid w:val="006C4CD0"/>
    <w:rsid w:val="006C560C"/>
    <w:rsid w:val="006C6589"/>
    <w:rsid w:val="006C69BC"/>
    <w:rsid w:val="006C7082"/>
    <w:rsid w:val="006C72AB"/>
    <w:rsid w:val="006C7AAB"/>
    <w:rsid w:val="006C7AB9"/>
    <w:rsid w:val="006D0264"/>
    <w:rsid w:val="006D0A9C"/>
    <w:rsid w:val="006D0DCA"/>
    <w:rsid w:val="006D1636"/>
    <w:rsid w:val="006D1CF4"/>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57FA"/>
    <w:rsid w:val="006E734D"/>
    <w:rsid w:val="006E79F3"/>
    <w:rsid w:val="006E7F1D"/>
    <w:rsid w:val="006F03E1"/>
    <w:rsid w:val="006F10FD"/>
    <w:rsid w:val="006F1DE2"/>
    <w:rsid w:val="006F1FFD"/>
    <w:rsid w:val="006F22DC"/>
    <w:rsid w:val="006F2759"/>
    <w:rsid w:val="006F3011"/>
    <w:rsid w:val="006F41D0"/>
    <w:rsid w:val="006F4C2A"/>
    <w:rsid w:val="006F4C41"/>
    <w:rsid w:val="006F77F0"/>
    <w:rsid w:val="007000B8"/>
    <w:rsid w:val="0070035A"/>
    <w:rsid w:val="00701E8C"/>
    <w:rsid w:val="0070239C"/>
    <w:rsid w:val="007025DC"/>
    <w:rsid w:val="0070428F"/>
    <w:rsid w:val="0070436B"/>
    <w:rsid w:val="00704AF5"/>
    <w:rsid w:val="00704B5E"/>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92E"/>
    <w:rsid w:val="00722A37"/>
    <w:rsid w:val="00722F36"/>
    <w:rsid w:val="00723707"/>
    <w:rsid w:val="00723A8E"/>
    <w:rsid w:val="0072491E"/>
    <w:rsid w:val="0072590C"/>
    <w:rsid w:val="00727528"/>
    <w:rsid w:val="00727B44"/>
    <w:rsid w:val="007303F9"/>
    <w:rsid w:val="007311BC"/>
    <w:rsid w:val="007313B8"/>
    <w:rsid w:val="00731D07"/>
    <w:rsid w:val="00732114"/>
    <w:rsid w:val="00732C8C"/>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5DDA"/>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14EB"/>
    <w:rsid w:val="00773B8C"/>
    <w:rsid w:val="00774315"/>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2F6"/>
    <w:rsid w:val="007D042C"/>
    <w:rsid w:val="007D0597"/>
    <w:rsid w:val="007D097F"/>
    <w:rsid w:val="007D0BE4"/>
    <w:rsid w:val="007D0D05"/>
    <w:rsid w:val="007D0DD8"/>
    <w:rsid w:val="007D191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D4E"/>
    <w:rsid w:val="00800F5C"/>
    <w:rsid w:val="0080100D"/>
    <w:rsid w:val="008019AA"/>
    <w:rsid w:val="008024CA"/>
    <w:rsid w:val="008028A4"/>
    <w:rsid w:val="00803236"/>
    <w:rsid w:val="00803370"/>
    <w:rsid w:val="00803676"/>
    <w:rsid w:val="0080478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1F68"/>
    <w:rsid w:val="00823C6E"/>
    <w:rsid w:val="00823E58"/>
    <w:rsid w:val="00824629"/>
    <w:rsid w:val="00824CA4"/>
    <w:rsid w:val="008254B7"/>
    <w:rsid w:val="00825F49"/>
    <w:rsid w:val="008263C7"/>
    <w:rsid w:val="00826E0E"/>
    <w:rsid w:val="00827868"/>
    <w:rsid w:val="00827D6C"/>
    <w:rsid w:val="008304AF"/>
    <w:rsid w:val="00830F34"/>
    <w:rsid w:val="0083125C"/>
    <w:rsid w:val="00831EA2"/>
    <w:rsid w:val="008327B4"/>
    <w:rsid w:val="00832A97"/>
    <w:rsid w:val="0083327B"/>
    <w:rsid w:val="00834116"/>
    <w:rsid w:val="00834896"/>
    <w:rsid w:val="00834952"/>
    <w:rsid w:val="00835909"/>
    <w:rsid w:val="008365FB"/>
    <w:rsid w:val="0083712F"/>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0118"/>
    <w:rsid w:val="00862833"/>
    <w:rsid w:val="00862EE9"/>
    <w:rsid w:val="008637C5"/>
    <w:rsid w:val="00863E44"/>
    <w:rsid w:val="00864061"/>
    <w:rsid w:val="00864332"/>
    <w:rsid w:val="0086458B"/>
    <w:rsid w:val="008645FE"/>
    <w:rsid w:val="0086510D"/>
    <w:rsid w:val="0086570C"/>
    <w:rsid w:val="00865B1A"/>
    <w:rsid w:val="00865E9A"/>
    <w:rsid w:val="00867BC2"/>
    <w:rsid w:val="0087067E"/>
    <w:rsid w:val="0087226C"/>
    <w:rsid w:val="008736DC"/>
    <w:rsid w:val="008737F7"/>
    <w:rsid w:val="00873BFF"/>
    <w:rsid w:val="00873E48"/>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2EA9"/>
    <w:rsid w:val="008A4FA0"/>
    <w:rsid w:val="008A51EC"/>
    <w:rsid w:val="008A5B25"/>
    <w:rsid w:val="008A5B2B"/>
    <w:rsid w:val="008A5D5C"/>
    <w:rsid w:val="008A5F4B"/>
    <w:rsid w:val="008A62C2"/>
    <w:rsid w:val="008B05CB"/>
    <w:rsid w:val="008B1243"/>
    <w:rsid w:val="008B2B57"/>
    <w:rsid w:val="008B2D8F"/>
    <w:rsid w:val="008B48D7"/>
    <w:rsid w:val="008B5937"/>
    <w:rsid w:val="008B647D"/>
    <w:rsid w:val="008B69D5"/>
    <w:rsid w:val="008B6A24"/>
    <w:rsid w:val="008B7565"/>
    <w:rsid w:val="008B772E"/>
    <w:rsid w:val="008B790F"/>
    <w:rsid w:val="008C01B8"/>
    <w:rsid w:val="008C17C3"/>
    <w:rsid w:val="008C1C47"/>
    <w:rsid w:val="008C4346"/>
    <w:rsid w:val="008C4583"/>
    <w:rsid w:val="008C46EC"/>
    <w:rsid w:val="008C4C7C"/>
    <w:rsid w:val="008C5238"/>
    <w:rsid w:val="008C78D1"/>
    <w:rsid w:val="008C7D0B"/>
    <w:rsid w:val="008C7E07"/>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8F7ACC"/>
    <w:rsid w:val="00900305"/>
    <w:rsid w:val="00900525"/>
    <w:rsid w:val="009009AD"/>
    <w:rsid w:val="009010CD"/>
    <w:rsid w:val="009016CF"/>
    <w:rsid w:val="00901A70"/>
    <w:rsid w:val="00901C25"/>
    <w:rsid w:val="0090271F"/>
    <w:rsid w:val="009027EB"/>
    <w:rsid w:val="0090289A"/>
    <w:rsid w:val="009028D8"/>
    <w:rsid w:val="00902E23"/>
    <w:rsid w:val="009036DF"/>
    <w:rsid w:val="009036E7"/>
    <w:rsid w:val="009053D8"/>
    <w:rsid w:val="00906AEF"/>
    <w:rsid w:val="00907BDE"/>
    <w:rsid w:val="00912617"/>
    <w:rsid w:val="00912645"/>
    <w:rsid w:val="009128CD"/>
    <w:rsid w:val="0091335F"/>
    <w:rsid w:val="0091348E"/>
    <w:rsid w:val="00913B57"/>
    <w:rsid w:val="00914BBE"/>
    <w:rsid w:val="009159EC"/>
    <w:rsid w:val="0091619B"/>
    <w:rsid w:val="0091711E"/>
    <w:rsid w:val="0091720E"/>
    <w:rsid w:val="00921064"/>
    <w:rsid w:val="0092239E"/>
    <w:rsid w:val="00923AF3"/>
    <w:rsid w:val="00923D86"/>
    <w:rsid w:val="00923F81"/>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7083"/>
    <w:rsid w:val="00937DB1"/>
    <w:rsid w:val="00940992"/>
    <w:rsid w:val="009414BA"/>
    <w:rsid w:val="00941C14"/>
    <w:rsid w:val="00942EC2"/>
    <w:rsid w:val="00943EE9"/>
    <w:rsid w:val="0094414C"/>
    <w:rsid w:val="00944CE9"/>
    <w:rsid w:val="0094571C"/>
    <w:rsid w:val="00946694"/>
    <w:rsid w:val="00947540"/>
    <w:rsid w:val="0094756A"/>
    <w:rsid w:val="0095097E"/>
    <w:rsid w:val="0095162D"/>
    <w:rsid w:val="00951911"/>
    <w:rsid w:val="00953877"/>
    <w:rsid w:val="0095533F"/>
    <w:rsid w:val="00955A30"/>
    <w:rsid w:val="00956088"/>
    <w:rsid w:val="00956C78"/>
    <w:rsid w:val="009579BC"/>
    <w:rsid w:val="0096064D"/>
    <w:rsid w:val="009613E7"/>
    <w:rsid w:val="00961A5D"/>
    <w:rsid w:val="00962530"/>
    <w:rsid w:val="00962841"/>
    <w:rsid w:val="00962A86"/>
    <w:rsid w:val="0096321C"/>
    <w:rsid w:val="00964DD0"/>
    <w:rsid w:val="0096517B"/>
    <w:rsid w:val="009653EA"/>
    <w:rsid w:val="00966459"/>
    <w:rsid w:val="009677C5"/>
    <w:rsid w:val="00967968"/>
    <w:rsid w:val="00970062"/>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2682"/>
    <w:rsid w:val="00983173"/>
    <w:rsid w:val="00984E91"/>
    <w:rsid w:val="00985108"/>
    <w:rsid w:val="00985329"/>
    <w:rsid w:val="0098539A"/>
    <w:rsid w:val="00985905"/>
    <w:rsid w:val="00987159"/>
    <w:rsid w:val="0098739F"/>
    <w:rsid w:val="00987E05"/>
    <w:rsid w:val="00990BA8"/>
    <w:rsid w:val="00992ACF"/>
    <w:rsid w:val="00993052"/>
    <w:rsid w:val="00995671"/>
    <w:rsid w:val="00996BF6"/>
    <w:rsid w:val="0099716F"/>
    <w:rsid w:val="00997888"/>
    <w:rsid w:val="00997EF2"/>
    <w:rsid w:val="009A1901"/>
    <w:rsid w:val="009A1E4B"/>
    <w:rsid w:val="009A2417"/>
    <w:rsid w:val="009A2CCF"/>
    <w:rsid w:val="009A2D69"/>
    <w:rsid w:val="009A2FBF"/>
    <w:rsid w:val="009A3815"/>
    <w:rsid w:val="009A383F"/>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C0528"/>
    <w:rsid w:val="009C0760"/>
    <w:rsid w:val="009C0C3B"/>
    <w:rsid w:val="009C0FCC"/>
    <w:rsid w:val="009C1B79"/>
    <w:rsid w:val="009C2E93"/>
    <w:rsid w:val="009C3D34"/>
    <w:rsid w:val="009C4268"/>
    <w:rsid w:val="009C501A"/>
    <w:rsid w:val="009C551E"/>
    <w:rsid w:val="009C6396"/>
    <w:rsid w:val="009C675D"/>
    <w:rsid w:val="009C68A0"/>
    <w:rsid w:val="009C6AD9"/>
    <w:rsid w:val="009C78BE"/>
    <w:rsid w:val="009C79E0"/>
    <w:rsid w:val="009D17AE"/>
    <w:rsid w:val="009D2AF8"/>
    <w:rsid w:val="009D30F9"/>
    <w:rsid w:val="009D377A"/>
    <w:rsid w:val="009D3969"/>
    <w:rsid w:val="009D3EF1"/>
    <w:rsid w:val="009D491D"/>
    <w:rsid w:val="009D4F55"/>
    <w:rsid w:val="009D5718"/>
    <w:rsid w:val="009D5D19"/>
    <w:rsid w:val="009D73A9"/>
    <w:rsid w:val="009D7493"/>
    <w:rsid w:val="009E08E1"/>
    <w:rsid w:val="009E0A77"/>
    <w:rsid w:val="009E1096"/>
    <w:rsid w:val="009E1152"/>
    <w:rsid w:val="009E4077"/>
    <w:rsid w:val="009E5634"/>
    <w:rsid w:val="009E5CB3"/>
    <w:rsid w:val="009E5FE0"/>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42F"/>
    <w:rsid w:val="00A07980"/>
    <w:rsid w:val="00A07CB6"/>
    <w:rsid w:val="00A07FA0"/>
    <w:rsid w:val="00A10EA7"/>
    <w:rsid w:val="00A10F02"/>
    <w:rsid w:val="00A11972"/>
    <w:rsid w:val="00A11BF4"/>
    <w:rsid w:val="00A11F72"/>
    <w:rsid w:val="00A12442"/>
    <w:rsid w:val="00A13201"/>
    <w:rsid w:val="00A13DE9"/>
    <w:rsid w:val="00A146F5"/>
    <w:rsid w:val="00A14806"/>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413"/>
    <w:rsid w:val="00A306A9"/>
    <w:rsid w:val="00A31394"/>
    <w:rsid w:val="00A32248"/>
    <w:rsid w:val="00A3289B"/>
    <w:rsid w:val="00A32E4C"/>
    <w:rsid w:val="00A33F2A"/>
    <w:rsid w:val="00A34450"/>
    <w:rsid w:val="00A34E8A"/>
    <w:rsid w:val="00A35C5D"/>
    <w:rsid w:val="00A36024"/>
    <w:rsid w:val="00A3615E"/>
    <w:rsid w:val="00A36DB2"/>
    <w:rsid w:val="00A40D6F"/>
    <w:rsid w:val="00A41185"/>
    <w:rsid w:val="00A41B87"/>
    <w:rsid w:val="00A422E2"/>
    <w:rsid w:val="00A4455B"/>
    <w:rsid w:val="00A4465F"/>
    <w:rsid w:val="00A46E98"/>
    <w:rsid w:val="00A4769D"/>
    <w:rsid w:val="00A507C3"/>
    <w:rsid w:val="00A509D7"/>
    <w:rsid w:val="00A51564"/>
    <w:rsid w:val="00A52F2F"/>
    <w:rsid w:val="00A5361E"/>
    <w:rsid w:val="00A53724"/>
    <w:rsid w:val="00A539CA"/>
    <w:rsid w:val="00A54718"/>
    <w:rsid w:val="00A54BB6"/>
    <w:rsid w:val="00A54BEC"/>
    <w:rsid w:val="00A55672"/>
    <w:rsid w:val="00A55E2B"/>
    <w:rsid w:val="00A57107"/>
    <w:rsid w:val="00A579F5"/>
    <w:rsid w:val="00A61159"/>
    <w:rsid w:val="00A61A71"/>
    <w:rsid w:val="00A621CE"/>
    <w:rsid w:val="00A625E9"/>
    <w:rsid w:val="00A62C1E"/>
    <w:rsid w:val="00A62E95"/>
    <w:rsid w:val="00A633D0"/>
    <w:rsid w:val="00A64531"/>
    <w:rsid w:val="00A65754"/>
    <w:rsid w:val="00A66FF6"/>
    <w:rsid w:val="00A6780F"/>
    <w:rsid w:val="00A67E05"/>
    <w:rsid w:val="00A67F31"/>
    <w:rsid w:val="00A70776"/>
    <w:rsid w:val="00A71541"/>
    <w:rsid w:val="00A71A97"/>
    <w:rsid w:val="00A72A7F"/>
    <w:rsid w:val="00A72C3C"/>
    <w:rsid w:val="00A7533D"/>
    <w:rsid w:val="00A75B60"/>
    <w:rsid w:val="00A76C2E"/>
    <w:rsid w:val="00A8136A"/>
    <w:rsid w:val="00A82346"/>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4791"/>
    <w:rsid w:val="00AA5834"/>
    <w:rsid w:val="00AA5968"/>
    <w:rsid w:val="00AA6209"/>
    <w:rsid w:val="00AA62C0"/>
    <w:rsid w:val="00AA7FEC"/>
    <w:rsid w:val="00AB0123"/>
    <w:rsid w:val="00AB1684"/>
    <w:rsid w:val="00AB1FBA"/>
    <w:rsid w:val="00AB29E6"/>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0571"/>
    <w:rsid w:val="00AD0C98"/>
    <w:rsid w:val="00AD1157"/>
    <w:rsid w:val="00AD1C20"/>
    <w:rsid w:val="00AD1C21"/>
    <w:rsid w:val="00AD28BC"/>
    <w:rsid w:val="00AD3004"/>
    <w:rsid w:val="00AD393E"/>
    <w:rsid w:val="00AD4197"/>
    <w:rsid w:val="00AD4680"/>
    <w:rsid w:val="00AD5712"/>
    <w:rsid w:val="00AD5CB6"/>
    <w:rsid w:val="00AD6A65"/>
    <w:rsid w:val="00AD7E32"/>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411"/>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2C1"/>
    <w:rsid w:val="00B114C1"/>
    <w:rsid w:val="00B12520"/>
    <w:rsid w:val="00B133AE"/>
    <w:rsid w:val="00B13A32"/>
    <w:rsid w:val="00B140FF"/>
    <w:rsid w:val="00B14A71"/>
    <w:rsid w:val="00B15449"/>
    <w:rsid w:val="00B16104"/>
    <w:rsid w:val="00B16280"/>
    <w:rsid w:val="00B1634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540A"/>
    <w:rsid w:val="00B358B7"/>
    <w:rsid w:val="00B366A3"/>
    <w:rsid w:val="00B36C60"/>
    <w:rsid w:val="00B36E95"/>
    <w:rsid w:val="00B37B06"/>
    <w:rsid w:val="00B40884"/>
    <w:rsid w:val="00B40FE9"/>
    <w:rsid w:val="00B41BB7"/>
    <w:rsid w:val="00B41C44"/>
    <w:rsid w:val="00B42E96"/>
    <w:rsid w:val="00B445C8"/>
    <w:rsid w:val="00B445FF"/>
    <w:rsid w:val="00B45BAE"/>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60346"/>
    <w:rsid w:val="00B60BEF"/>
    <w:rsid w:val="00B60D93"/>
    <w:rsid w:val="00B61F9C"/>
    <w:rsid w:val="00B62F6D"/>
    <w:rsid w:val="00B63143"/>
    <w:rsid w:val="00B6384F"/>
    <w:rsid w:val="00B63C2A"/>
    <w:rsid w:val="00B6495D"/>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486E"/>
    <w:rsid w:val="00BA50A1"/>
    <w:rsid w:val="00BA58A9"/>
    <w:rsid w:val="00BA5911"/>
    <w:rsid w:val="00BA693A"/>
    <w:rsid w:val="00BA699F"/>
    <w:rsid w:val="00BB09DB"/>
    <w:rsid w:val="00BB1080"/>
    <w:rsid w:val="00BB1163"/>
    <w:rsid w:val="00BB1FE1"/>
    <w:rsid w:val="00BB42CD"/>
    <w:rsid w:val="00BB488E"/>
    <w:rsid w:val="00BB4ED1"/>
    <w:rsid w:val="00BB7332"/>
    <w:rsid w:val="00BB76D4"/>
    <w:rsid w:val="00BC0135"/>
    <w:rsid w:val="00BC0A7F"/>
    <w:rsid w:val="00BC0F7D"/>
    <w:rsid w:val="00BC1629"/>
    <w:rsid w:val="00BC171B"/>
    <w:rsid w:val="00BC2476"/>
    <w:rsid w:val="00BC273D"/>
    <w:rsid w:val="00BC37EE"/>
    <w:rsid w:val="00BC3956"/>
    <w:rsid w:val="00BC3B6C"/>
    <w:rsid w:val="00BC493F"/>
    <w:rsid w:val="00BC54C5"/>
    <w:rsid w:val="00BC5B70"/>
    <w:rsid w:val="00BC619E"/>
    <w:rsid w:val="00BC68F3"/>
    <w:rsid w:val="00BC6F48"/>
    <w:rsid w:val="00BC7052"/>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2C68"/>
    <w:rsid w:val="00C037BE"/>
    <w:rsid w:val="00C04B21"/>
    <w:rsid w:val="00C05428"/>
    <w:rsid w:val="00C06334"/>
    <w:rsid w:val="00C072E5"/>
    <w:rsid w:val="00C1094E"/>
    <w:rsid w:val="00C10A28"/>
    <w:rsid w:val="00C12159"/>
    <w:rsid w:val="00C141C7"/>
    <w:rsid w:val="00C14B4B"/>
    <w:rsid w:val="00C16108"/>
    <w:rsid w:val="00C16B9E"/>
    <w:rsid w:val="00C16D34"/>
    <w:rsid w:val="00C178A8"/>
    <w:rsid w:val="00C179DB"/>
    <w:rsid w:val="00C21DCA"/>
    <w:rsid w:val="00C2381C"/>
    <w:rsid w:val="00C240B1"/>
    <w:rsid w:val="00C2420E"/>
    <w:rsid w:val="00C24448"/>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616"/>
    <w:rsid w:val="00C44026"/>
    <w:rsid w:val="00C447A5"/>
    <w:rsid w:val="00C44C99"/>
    <w:rsid w:val="00C44DAB"/>
    <w:rsid w:val="00C45146"/>
    <w:rsid w:val="00C45231"/>
    <w:rsid w:val="00C45A07"/>
    <w:rsid w:val="00C45B46"/>
    <w:rsid w:val="00C461A9"/>
    <w:rsid w:val="00C4723C"/>
    <w:rsid w:val="00C479D7"/>
    <w:rsid w:val="00C47C68"/>
    <w:rsid w:val="00C5169B"/>
    <w:rsid w:val="00C51847"/>
    <w:rsid w:val="00C51E99"/>
    <w:rsid w:val="00C51F6C"/>
    <w:rsid w:val="00C527F2"/>
    <w:rsid w:val="00C5299F"/>
    <w:rsid w:val="00C53030"/>
    <w:rsid w:val="00C53117"/>
    <w:rsid w:val="00C53C15"/>
    <w:rsid w:val="00C54839"/>
    <w:rsid w:val="00C549DB"/>
    <w:rsid w:val="00C55AF7"/>
    <w:rsid w:val="00C565E1"/>
    <w:rsid w:val="00C56743"/>
    <w:rsid w:val="00C56FF6"/>
    <w:rsid w:val="00C57048"/>
    <w:rsid w:val="00C57550"/>
    <w:rsid w:val="00C57A35"/>
    <w:rsid w:val="00C57A7A"/>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590E"/>
    <w:rsid w:val="00C76BBD"/>
    <w:rsid w:val="00C779CC"/>
    <w:rsid w:val="00C77ADE"/>
    <w:rsid w:val="00C80C63"/>
    <w:rsid w:val="00C813E0"/>
    <w:rsid w:val="00C8220F"/>
    <w:rsid w:val="00C82D02"/>
    <w:rsid w:val="00C83065"/>
    <w:rsid w:val="00C83310"/>
    <w:rsid w:val="00C84518"/>
    <w:rsid w:val="00C84CCC"/>
    <w:rsid w:val="00C85B7D"/>
    <w:rsid w:val="00C86255"/>
    <w:rsid w:val="00C864D1"/>
    <w:rsid w:val="00C8751B"/>
    <w:rsid w:val="00C87875"/>
    <w:rsid w:val="00C90B79"/>
    <w:rsid w:val="00C90BDB"/>
    <w:rsid w:val="00C91228"/>
    <w:rsid w:val="00C914DD"/>
    <w:rsid w:val="00C91BCB"/>
    <w:rsid w:val="00C91C18"/>
    <w:rsid w:val="00C92C2D"/>
    <w:rsid w:val="00C933BF"/>
    <w:rsid w:val="00C9366E"/>
    <w:rsid w:val="00C93F40"/>
    <w:rsid w:val="00C94250"/>
    <w:rsid w:val="00C94317"/>
    <w:rsid w:val="00C94447"/>
    <w:rsid w:val="00C94AE4"/>
    <w:rsid w:val="00C964D7"/>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66E7"/>
    <w:rsid w:val="00CB7A42"/>
    <w:rsid w:val="00CB7B37"/>
    <w:rsid w:val="00CB7BFF"/>
    <w:rsid w:val="00CC019B"/>
    <w:rsid w:val="00CC01DC"/>
    <w:rsid w:val="00CC2FFB"/>
    <w:rsid w:val="00CC3C6C"/>
    <w:rsid w:val="00CC57FE"/>
    <w:rsid w:val="00CC593E"/>
    <w:rsid w:val="00CC5A6A"/>
    <w:rsid w:val="00CC7C4D"/>
    <w:rsid w:val="00CD0A54"/>
    <w:rsid w:val="00CD2C4E"/>
    <w:rsid w:val="00CD31C6"/>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75"/>
    <w:rsid w:val="00CE28EC"/>
    <w:rsid w:val="00CE2DEC"/>
    <w:rsid w:val="00CE36CF"/>
    <w:rsid w:val="00CE3A8D"/>
    <w:rsid w:val="00CE403C"/>
    <w:rsid w:val="00CE63B5"/>
    <w:rsid w:val="00CE63FE"/>
    <w:rsid w:val="00CE741C"/>
    <w:rsid w:val="00CE7B4E"/>
    <w:rsid w:val="00CF032B"/>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3479"/>
    <w:rsid w:val="00D05BDF"/>
    <w:rsid w:val="00D0629C"/>
    <w:rsid w:val="00D0631E"/>
    <w:rsid w:val="00D0650E"/>
    <w:rsid w:val="00D0654A"/>
    <w:rsid w:val="00D07103"/>
    <w:rsid w:val="00D10153"/>
    <w:rsid w:val="00D10876"/>
    <w:rsid w:val="00D10A60"/>
    <w:rsid w:val="00D11024"/>
    <w:rsid w:val="00D12DC2"/>
    <w:rsid w:val="00D13946"/>
    <w:rsid w:val="00D13A65"/>
    <w:rsid w:val="00D157C9"/>
    <w:rsid w:val="00D15B23"/>
    <w:rsid w:val="00D15B31"/>
    <w:rsid w:val="00D15EDF"/>
    <w:rsid w:val="00D160D9"/>
    <w:rsid w:val="00D16848"/>
    <w:rsid w:val="00D17757"/>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778"/>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1B5"/>
    <w:rsid w:val="00D838D9"/>
    <w:rsid w:val="00D8439F"/>
    <w:rsid w:val="00D857E8"/>
    <w:rsid w:val="00D85A1D"/>
    <w:rsid w:val="00D87289"/>
    <w:rsid w:val="00D87E00"/>
    <w:rsid w:val="00D87EEE"/>
    <w:rsid w:val="00D912B0"/>
    <w:rsid w:val="00D9134D"/>
    <w:rsid w:val="00D91405"/>
    <w:rsid w:val="00D919C4"/>
    <w:rsid w:val="00D91BC1"/>
    <w:rsid w:val="00D922AB"/>
    <w:rsid w:val="00D9248D"/>
    <w:rsid w:val="00D92C7D"/>
    <w:rsid w:val="00D92D20"/>
    <w:rsid w:val="00D93D86"/>
    <w:rsid w:val="00D95463"/>
    <w:rsid w:val="00D96C11"/>
    <w:rsid w:val="00D96F4E"/>
    <w:rsid w:val="00D97011"/>
    <w:rsid w:val="00D97C63"/>
    <w:rsid w:val="00D97E54"/>
    <w:rsid w:val="00DA0FEF"/>
    <w:rsid w:val="00DA33A5"/>
    <w:rsid w:val="00DA4702"/>
    <w:rsid w:val="00DA4C43"/>
    <w:rsid w:val="00DA6363"/>
    <w:rsid w:val="00DA6832"/>
    <w:rsid w:val="00DA7A03"/>
    <w:rsid w:val="00DB01C3"/>
    <w:rsid w:val="00DB1818"/>
    <w:rsid w:val="00DB1E4B"/>
    <w:rsid w:val="00DB2778"/>
    <w:rsid w:val="00DB2D49"/>
    <w:rsid w:val="00DB4672"/>
    <w:rsid w:val="00DB469D"/>
    <w:rsid w:val="00DB486A"/>
    <w:rsid w:val="00DB5078"/>
    <w:rsid w:val="00DB551C"/>
    <w:rsid w:val="00DB5F5D"/>
    <w:rsid w:val="00DB6991"/>
    <w:rsid w:val="00DB6F1F"/>
    <w:rsid w:val="00DB7F80"/>
    <w:rsid w:val="00DC00DB"/>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53A9"/>
    <w:rsid w:val="00DE60D0"/>
    <w:rsid w:val="00DE628D"/>
    <w:rsid w:val="00DE7193"/>
    <w:rsid w:val="00DE7274"/>
    <w:rsid w:val="00DE7A38"/>
    <w:rsid w:val="00DF042B"/>
    <w:rsid w:val="00DF165A"/>
    <w:rsid w:val="00DF1CDD"/>
    <w:rsid w:val="00DF1FE2"/>
    <w:rsid w:val="00DF226C"/>
    <w:rsid w:val="00DF2B1F"/>
    <w:rsid w:val="00DF2D63"/>
    <w:rsid w:val="00DF4BAC"/>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606A"/>
    <w:rsid w:val="00E07AE1"/>
    <w:rsid w:val="00E11B9A"/>
    <w:rsid w:val="00E12540"/>
    <w:rsid w:val="00E12652"/>
    <w:rsid w:val="00E12B71"/>
    <w:rsid w:val="00E13585"/>
    <w:rsid w:val="00E135AE"/>
    <w:rsid w:val="00E14A62"/>
    <w:rsid w:val="00E150FE"/>
    <w:rsid w:val="00E1512A"/>
    <w:rsid w:val="00E15210"/>
    <w:rsid w:val="00E17C46"/>
    <w:rsid w:val="00E20D04"/>
    <w:rsid w:val="00E21573"/>
    <w:rsid w:val="00E2208B"/>
    <w:rsid w:val="00E2245E"/>
    <w:rsid w:val="00E2263A"/>
    <w:rsid w:val="00E229C2"/>
    <w:rsid w:val="00E22CA5"/>
    <w:rsid w:val="00E23ABE"/>
    <w:rsid w:val="00E23B61"/>
    <w:rsid w:val="00E255D9"/>
    <w:rsid w:val="00E25A20"/>
    <w:rsid w:val="00E25D80"/>
    <w:rsid w:val="00E26A37"/>
    <w:rsid w:val="00E27B0D"/>
    <w:rsid w:val="00E306DF"/>
    <w:rsid w:val="00E30E12"/>
    <w:rsid w:val="00E30F34"/>
    <w:rsid w:val="00E317A7"/>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4DE2"/>
    <w:rsid w:val="00E5663E"/>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16CA"/>
    <w:rsid w:val="00E82668"/>
    <w:rsid w:val="00E82967"/>
    <w:rsid w:val="00E82BEB"/>
    <w:rsid w:val="00E82D81"/>
    <w:rsid w:val="00E83C42"/>
    <w:rsid w:val="00E84000"/>
    <w:rsid w:val="00E84731"/>
    <w:rsid w:val="00E8545B"/>
    <w:rsid w:val="00E8604F"/>
    <w:rsid w:val="00E86720"/>
    <w:rsid w:val="00E87005"/>
    <w:rsid w:val="00E87047"/>
    <w:rsid w:val="00E87C3F"/>
    <w:rsid w:val="00E87D15"/>
    <w:rsid w:val="00E87E91"/>
    <w:rsid w:val="00E91296"/>
    <w:rsid w:val="00E916F7"/>
    <w:rsid w:val="00E91877"/>
    <w:rsid w:val="00E91895"/>
    <w:rsid w:val="00E92268"/>
    <w:rsid w:val="00E93402"/>
    <w:rsid w:val="00E93CDC"/>
    <w:rsid w:val="00E9415C"/>
    <w:rsid w:val="00E945F7"/>
    <w:rsid w:val="00E94A51"/>
    <w:rsid w:val="00E94F2D"/>
    <w:rsid w:val="00E9568B"/>
    <w:rsid w:val="00E96361"/>
    <w:rsid w:val="00E96FC2"/>
    <w:rsid w:val="00EA0754"/>
    <w:rsid w:val="00EA0D1A"/>
    <w:rsid w:val="00EA16FB"/>
    <w:rsid w:val="00EA18BC"/>
    <w:rsid w:val="00EA19BD"/>
    <w:rsid w:val="00EA1F90"/>
    <w:rsid w:val="00EA29A9"/>
    <w:rsid w:val="00EA2BF5"/>
    <w:rsid w:val="00EA308C"/>
    <w:rsid w:val="00EA3275"/>
    <w:rsid w:val="00EA44F2"/>
    <w:rsid w:val="00EA53FC"/>
    <w:rsid w:val="00EA554B"/>
    <w:rsid w:val="00EA6538"/>
    <w:rsid w:val="00EA6CBB"/>
    <w:rsid w:val="00EA6D48"/>
    <w:rsid w:val="00EA6FF3"/>
    <w:rsid w:val="00EA70F5"/>
    <w:rsid w:val="00EB070E"/>
    <w:rsid w:val="00EB07EA"/>
    <w:rsid w:val="00EB0B01"/>
    <w:rsid w:val="00EB10EC"/>
    <w:rsid w:val="00EB1829"/>
    <w:rsid w:val="00EB221A"/>
    <w:rsid w:val="00EB263B"/>
    <w:rsid w:val="00EB2AF4"/>
    <w:rsid w:val="00EB2E9F"/>
    <w:rsid w:val="00EB311F"/>
    <w:rsid w:val="00EB399A"/>
    <w:rsid w:val="00EB3EC1"/>
    <w:rsid w:val="00EB512C"/>
    <w:rsid w:val="00EB5286"/>
    <w:rsid w:val="00EB61D8"/>
    <w:rsid w:val="00EB7DA3"/>
    <w:rsid w:val="00EC02C6"/>
    <w:rsid w:val="00EC1A5A"/>
    <w:rsid w:val="00EC1D98"/>
    <w:rsid w:val="00EC28D6"/>
    <w:rsid w:val="00EC2E35"/>
    <w:rsid w:val="00EC3341"/>
    <w:rsid w:val="00EC36F1"/>
    <w:rsid w:val="00EC3F43"/>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8A"/>
    <w:rsid w:val="00EE62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369B"/>
    <w:rsid w:val="00F03CE8"/>
    <w:rsid w:val="00F04712"/>
    <w:rsid w:val="00F0479E"/>
    <w:rsid w:val="00F052A9"/>
    <w:rsid w:val="00F05DAE"/>
    <w:rsid w:val="00F05F1C"/>
    <w:rsid w:val="00F0648D"/>
    <w:rsid w:val="00F06EA8"/>
    <w:rsid w:val="00F10382"/>
    <w:rsid w:val="00F103C9"/>
    <w:rsid w:val="00F11B4A"/>
    <w:rsid w:val="00F122D6"/>
    <w:rsid w:val="00F12FB5"/>
    <w:rsid w:val="00F145E0"/>
    <w:rsid w:val="00F14D74"/>
    <w:rsid w:val="00F15122"/>
    <w:rsid w:val="00F15430"/>
    <w:rsid w:val="00F15B74"/>
    <w:rsid w:val="00F16017"/>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1D6F"/>
    <w:rsid w:val="00F32108"/>
    <w:rsid w:val="00F322A5"/>
    <w:rsid w:val="00F32B60"/>
    <w:rsid w:val="00F32C10"/>
    <w:rsid w:val="00F3318F"/>
    <w:rsid w:val="00F34270"/>
    <w:rsid w:val="00F344E4"/>
    <w:rsid w:val="00F345A5"/>
    <w:rsid w:val="00F352C4"/>
    <w:rsid w:val="00F40EF9"/>
    <w:rsid w:val="00F41A2A"/>
    <w:rsid w:val="00F422B5"/>
    <w:rsid w:val="00F428A0"/>
    <w:rsid w:val="00F42E8F"/>
    <w:rsid w:val="00F43698"/>
    <w:rsid w:val="00F44351"/>
    <w:rsid w:val="00F47D87"/>
    <w:rsid w:val="00F511F2"/>
    <w:rsid w:val="00F52161"/>
    <w:rsid w:val="00F5343A"/>
    <w:rsid w:val="00F53D87"/>
    <w:rsid w:val="00F54E20"/>
    <w:rsid w:val="00F55088"/>
    <w:rsid w:val="00F56246"/>
    <w:rsid w:val="00F567A2"/>
    <w:rsid w:val="00F56B2B"/>
    <w:rsid w:val="00F57B7C"/>
    <w:rsid w:val="00F6021D"/>
    <w:rsid w:val="00F60320"/>
    <w:rsid w:val="00F612BD"/>
    <w:rsid w:val="00F621E5"/>
    <w:rsid w:val="00F62768"/>
    <w:rsid w:val="00F62E3E"/>
    <w:rsid w:val="00F639BA"/>
    <w:rsid w:val="00F648EB"/>
    <w:rsid w:val="00F64EF1"/>
    <w:rsid w:val="00F650DD"/>
    <w:rsid w:val="00F653B8"/>
    <w:rsid w:val="00F65B42"/>
    <w:rsid w:val="00F71051"/>
    <w:rsid w:val="00F717CC"/>
    <w:rsid w:val="00F71BED"/>
    <w:rsid w:val="00F721F7"/>
    <w:rsid w:val="00F72505"/>
    <w:rsid w:val="00F728BC"/>
    <w:rsid w:val="00F72E89"/>
    <w:rsid w:val="00F72FF6"/>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34C"/>
    <w:rsid w:val="00F93503"/>
    <w:rsid w:val="00F93C17"/>
    <w:rsid w:val="00F93E52"/>
    <w:rsid w:val="00F93EAC"/>
    <w:rsid w:val="00F94CBB"/>
    <w:rsid w:val="00F94FE7"/>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32B"/>
    <w:rsid w:val="00FB0BDB"/>
    <w:rsid w:val="00FB37B9"/>
    <w:rsid w:val="00FB38DD"/>
    <w:rsid w:val="00FB4130"/>
    <w:rsid w:val="00FB452D"/>
    <w:rsid w:val="00FB4961"/>
    <w:rsid w:val="00FB4AFB"/>
    <w:rsid w:val="00FB4EED"/>
    <w:rsid w:val="00FB5598"/>
    <w:rsid w:val="00FB564F"/>
    <w:rsid w:val="00FB5F8F"/>
    <w:rsid w:val="00FB65B3"/>
    <w:rsid w:val="00FB71F9"/>
    <w:rsid w:val="00FB7580"/>
    <w:rsid w:val="00FC0097"/>
    <w:rsid w:val="00FC108E"/>
    <w:rsid w:val="00FC1192"/>
    <w:rsid w:val="00FC14F8"/>
    <w:rsid w:val="00FC1E0A"/>
    <w:rsid w:val="00FC2472"/>
    <w:rsid w:val="00FC24F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43FD"/>
    <w:rsid w:val="00FE53B6"/>
    <w:rsid w:val="00FE5FE5"/>
    <w:rsid w:val="00FE6016"/>
    <w:rsid w:val="00FE6D87"/>
    <w:rsid w:val="00FE7172"/>
    <w:rsid w:val="00FF0737"/>
    <w:rsid w:val="00FF133A"/>
    <w:rsid w:val="00FF360F"/>
    <w:rsid w:val="00FF3771"/>
    <w:rsid w:val="00FF3A7F"/>
    <w:rsid w:val="00FF3BC0"/>
    <w:rsid w:val="00FF60C0"/>
    <w:rsid w:val="00FF640B"/>
    <w:rsid w:val="00FF6B0D"/>
    <w:rsid w:val="27F38160"/>
    <w:rsid w:val="32D37D71"/>
    <w:rsid w:val="37CB9264"/>
    <w:rsid w:val="5B7F6ED0"/>
    <w:rsid w:val="5FBF7FAC"/>
    <w:rsid w:val="5FEEAC2F"/>
    <w:rsid w:val="6EFD60CC"/>
    <w:rsid w:val="7E9C4A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A89E7D"/>
  <w15:docId w15:val="{8C47138A-0180-4D53-977B-4E9E26CC9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qFormat="1"/>
    <w:lsdException w:name="footer" w:uiPriority="99"/>
    <w:lsdException w:name="caption" w:uiPriority="35" w:unhideWhenUsed="1"/>
    <w:lsdException w:name="annotation reference" w:uiPriority="99"/>
    <w:lsdException w:name="List 5" w:qFormat="1"/>
    <w:lsdException w:name="Title" w:qFormat="1"/>
    <w:lsdException w:name="Default Paragraph Font" w:semiHidden="1" w:uiPriority="1" w:unhideWhenUsed="1"/>
    <w:lsdException w:name="Hyperlink" w:qFormat="1"/>
    <w:lsdException w:name="Strong" w:uiPriority="22"/>
    <w:lsdException w:name="Emphasis" w:qFormat="1"/>
    <w:lsdException w:name="HTML Top of Form" w:semiHidden="1" w:uiPriority="99" w:unhideWhenUsed="1"/>
    <w:lsdException w:name="HTML Bottom of Form" w:semiHidden="1" w:uiPriority="99" w:unhideWhenUsed="1"/>
    <w:lsdException w:name="Normal (Web)" w:uiPriority="99"/>
    <w:lsdException w:name="HTML Code" w:uiPriority="99"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before="80" w:after="10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pPr>
      <w:spacing w:after="200" w:line="259" w:lineRule="auto"/>
      <w:jc w:val="both"/>
    </w:pPr>
    <w:rPr>
      <w:rFonts w:eastAsia="宋体"/>
      <w:i/>
      <w:iCs/>
      <w:color w:val="44546A" w:themeColor="text2"/>
      <w:sz w:val="18"/>
      <w:szCs w:val="18"/>
      <w:lang w:eastAsia="zh-CN"/>
    </w:rPr>
  </w:style>
  <w:style w:type="paragraph" w:styleId="DocumentMap">
    <w:name w:val="Document Map"/>
    <w:basedOn w:val="Normal"/>
    <w:link w:val="DocumentMapChar"/>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qFormat/>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Pr>
      <w:b/>
      <w:bCs/>
    </w:rPr>
  </w:style>
  <w:style w:type="character" w:styleId="Emphasis">
    <w:name w:val="Emphasis"/>
    <w:qFormat/>
    <w:rPr>
      <w:i/>
      <w:iCs/>
    </w:rPr>
  </w:style>
  <w:style w:type="character" w:styleId="Hyperlink">
    <w:name w:val="Hyperlink"/>
    <w:basedOn w:val="DefaultParagraphFont"/>
    <w:qFormat/>
    <w:rPr>
      <w:color w:val="0563C1" w:themeColor="hyperlink"/>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uiPriority w:val="99"/>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宋体"/>
      <w:b/>
      <w:bCs/>
      <w:lang w:eastAsia="zh-CN"/>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firstLineChars="0" w:firstLine="0"/>
      <w:textAlignment w:val="auto"/>
    </w:pPr>
    <w:rPr>
      <w:rFonts w:cs="Calibri"/>
      <w:b/>
      <w:lang w:eastAsia="en-GB"/>
    </w:rPr>
  </w:style>
  <w:style w:type="paragraph" w:styleId="ListParagraph">
    <w:name w:val="List Paragraph"/>
    <w:basedOn w:val="Normal"/>
    <w:link w:val="ListParagraphChar"/>
    <w:uiPriority w:val="34"/>
    <w:qFormat/>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character" w:customStyle="1" w:styleId="ListParagraphChar">
    <w:name w:val="List Paragraph Char"/>
    <w:link w:val="ListParagraph"/>
    <w:uiPriority w:val="34"/>
    <w:qFormat/>
    <w:rPr>
      <w:rFonts w:eastAsia="Times New Roman"/>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Doc-text2">
    <w:name w:val="Doc-text2"/>
    <w:basedOn w:val="Normal"/>
    <w:link w:val="Doc-text2Char"/>
    <w:qFormat/>
    <w:pPr>
      <w:tabs>
        <w:tab w:val="left" w:pos="1622"/>
      </w:tabs>
      <w:overflowPunct/>
      <w:autoSpaceDE/>
      <w:autoSpaceDN/>
      <w:adjustRightInd/>
      <w:spacing w:before="0"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table" w:customStyle="1" w:styleId="10">
    <w:name w:val="网格型1"/>
    <w:basedOn w:val="TableNormal"/>
    <w:uiPriority w:val="39"/>
    <w:qFormat/>
    <w:rsid w:val="00F9334C"/>
    <w:rPr>
      <w:rFonts w:ascii="Calibri" w:eastAsia="宋体"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ref.gs1.org/standards/tds/2.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54F4D0-AD0E-4A2E-8CF5-D78D6BD9BB53}">
  <ds:schemaRefs>
    <ds:schemaRef ds:uri="http://schemas.openxmlformats.org/officeDocument/2006/bibliography"/>
  </ds:schemaRefs>
</ds:datastoreItem>
</file>

<file path=customXml/itemProps2.xml><?xml version="1.0" encoding="utf-8"?>
<ds:datastoreItem xmlns:ds="http://schemas.openxmlformats.org/officeDocument/2006/customXml" ds:itemID="{9F5D68E8-92FC-4A5F-851C-14E02C759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8</Pages>
  <Words>4350</Words>
  <Characters>24800</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29092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lastModifiedBy>Huawe, HiSilicon</cp:lastModifiedBy>
  <cp:revision>6</cp:revision>
  <dcterms:created xsi:type="dcterms:W3CDTF">2024-08-08T12:06:00Z</dcterms:created>
  <dcterms:modified xsi:type="dcterms:W3CDTF">2024-08-09T06:46:00Z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(3)xmrXAOasKADU8vNALDRaUQadrwYbTFyzX7T9ymNWLRBSuKE+3CmnpjhmiHbJ7lVeb9DR6t+T
Tk4AnjxLyTa6b35owgnZTtFJJwYecE4OIcTH6HzeIJNRU0jB+FTZ0uqGWod+xuN2aqmq7R03
EkL/oHsObvcxzw40EUwL/2LByo6E+IOSgmmks13SdoN1kJug0eCdnoNnqxbM08YqLV7rZvSb
NlcoGS51+q3nxGHqaJ</vt:lpwstr>
  </property>
  <property fmtid="{D5CDD505-2E9C-101B-9397-08002B2CF9AE}" pid="4" name="_2015_ms_pID_7253431">
    <vt:lpwstr>cniNShR/om4xR694asqf1OQdYrxJtixtLvvuW42YMAuTptVzmXpkK3
AoloBBdC6OSwqaxRfQgFsS6IqB7jSo1CUNIU1VuwfeRjOELfeKQB/0W8//Sq/PGjOYqviIEL
mshFDZ0L5Fm9c24UgaN9ds1QguPHb1qX+N3GTCrp2A2PXmrrab6XbzFACUOAMHuU5XUGiCYV
qIZcAjcViCF9StcoNzeuQ5XMqPLoKqLmtHmY</vt:lpwstr>
  </property>
  <property fmtid="{D5CDD505-2E9C-101B-9397-08002B2CF9AE}" pid="5" name="_2015_ms_pID_7253432">
    <vt:lpwstr>Dw==</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1723106127</vt:lpwstr>
  </property>
</Properties>
</file>